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中共丹东市</w:t>
      </w:r>
      <w:r>
        <w:rPr>
          <w:rFonts w:hint="eastAsia" w:ascii="方正小标宋简体" w:hAnsi="方正小标宋简体" w:eastAsia="方正小标宋简体" w:cs="方正小标宋简体"/>
          <w:sz w:val="44"/>
          <w:szCs w:val="44"/>
          <w:lang w:val="en-US" w:eastAsia="zh-CN"/>
        </w:rPr>
        <w:t>工业和信息化局党组关于市委巡察整改落实</w:t>
      </w:r>
      <w:r>
        <w:rPr>
          <w:rFonts w:hint="eastAsia" w:ascii="方正小标宋_GBK" w:hAnsi="方正小标宋_GBK" w:eastAsia="方正小标宋_GBK" w:cs="方正小标宋_GBK"/>
          <w:sz w:val="44"/>
          <w:szCs w:val="44"/>
          <w:lang w:val="en-US" w:eastAsia="zh-CN"/>
        </w:rPr>
        <w:t>进展情况的通报</w:t>
      </w:r>
    </w:p>
    <w:p>
      <w:pPr>
        <w:widowControl w:val="0"/>
        <w:wordWrap/>
        <w:adjustRightInd/>
        <w:snapToGrid/>
        <w:spacing w:line="580" w:lineRule="exact"/>
        <w:jc w:val="both"/>
        <w:textAlignment w:val="auto"/>
        <w:rPr>
          <w:rFonts w:hint="eastAsia" w:ascii="仿宋" w:hAnsi="仿宋" w:eastAsia="仿宋" w:cs="仿宋"/>
          <w:bCs/>
          <w:color w:val="auto"/>
          <w:spacing w:val="-6"/>
          <w:sz w:val="32"/>
          <w:szCs w:val="32"/>
          <w:lang w:val="en-US" w:eastAsia="zh-CN"/>
        </w:rPr>
      </w:pPr>
    </w:p>
    <w:p>
      <w:pPr>
        <w:widowControl w:val="0"/>
        <w:wordWrap/>
        <w:adjustRightInd/>
        <w:snapToGrid/>
        <w:spacing w:before="0" w:after="0" w:line="579" w:lineRule="exact"/>
        <w:ind w:right="0"/>
        <w:jc w:val="both"/>
        <w:textAlignment w:val="auto"/>
        <w:outlineLvl w:val="9"/>
        <w:rPr>
          <w:rFonts w:hint="default" w:ascii="Times New Roman" w:hAnsi="Times New Roman" w:eastAsia="方正仿宋简体" w:cs="Times New Roman"/>
          <w:bCs/>
          <w:color w:val="auto"/>
          <w:spacing w:val="-6"/>
          <w:sz w:val="34"/>
          <w:szCs w:val="34"/>
          <w:lang w:val="en-US" w:eastAsia="zh-CN"/>
        </w:rPr>
      </w:pPr>
      <w:r>
        <w:rPr>
          <w:rFonts w:hint="eastAsia" w:ascii="Times New Roman" w:hAnsi="Times New Roman" w:eastAsia="方正仿宋简体" w:cs="Times New Roman"/>
          <w:bCs/>
          <w:color w:val="auto"/>
          <w:spacing w:val="-6"/>
          <w:sz w:val="32"/>
          <w:szCs w:val="32"/>
          <w:lang w:val="en-US" w:eastAsia="zh-CN"/>
        </w:rPr>
        <w:t xml:space="preserve">    </w:t>
      </w:r>
      <w:r>
        <w:rPr>
          <w:rFonts w:hint="default" w:ascii="Times New Roman" w:hAnsi="Times New Roman" w:eastAsia="方正仿宋简体" w:cs="Times New Roman"/>
          <w:bCs/>
          <w:color w:val="auto"/>
          <w:spacing w:val="-6"/>
          <w:sz w:val="34"/>
          <w:szCs w:val="34"/>
        </w:rPr>
        <w:t>根据市委和市委巡察工作领导小组统一部署，</w:t>
      </w:r>
      <w:r>
        <w:rPr>
          <w:rFonts w:hint="default" w:ascii="Times New Roman" w:hAnsi="Times New Roman" w:eastAsia="方正仿宋简体" w:cs="Times New Roman"/>
          <w:bCs/>
          <w:color w:val="auto"/>
          <w:spacing w:val="-6"/>
          <w:sz w:val="34"/>
          <w:szCs w:val="34"/>
          <w:lang w:val="en-US" w:eastAsia="zh-CN"/>
        </w:rPr>
        <w:t>2024</w:t>
      </w:r>
      <w:r>
        <w:rPr>
          <w:rFonts w:hint="default" w:ascii="Times New Roman" w:hAnsi="Times New Roman" w:eastAsia="方正仿宋简体" w:cs="Times New Roman"/>
          <w:bCs/>
          <w:color w:val="auto"/>
          <w:spacing w:val="-6"/>
          <w:sz w:val="34"/>
          <w:szCs w:val="34"/>
        </w:rPr>
        <w:t>年</w:t>
      </w:r>
      <w:r>
        <w:rPr>
          <w:rFonts w:hint="default" w:ascii="Times New Roman" w:hAnsi="Times New Roman" w:eastAsia="方正仿宋简体" w:cs="Times New Roman"/>
          <w:bCs/>
          <w:color w:val="auto"/>
          <w:spacing w:val="-6"/>
          <w:sz w:val="34"/>
          <w:szCs w:val="34"/>
          <w:lang w:val="en-US" w:eastAsia="zh-CN"/>
        </w:rPr>
        <w:t>4</w:t>
      </w:r>
      <w:r>
        <w:rPr>
          <w:rFonts w:hint="default" w:ascii="Times New Roman" w:hAnsi="Times New Roman" w:eastAsia="方正仿宋简体" w:cs="Times New Roman"/>
          <w:bCs/>
          <w:color w:val="auto"/>
          <w:spacing w:val="-6"/>
          <w:sz w:val="34"/>
          <w:szCs w:val="34"/>
        </w:rPr>
        <w:t>月</w:t>
      </w:r>
      <w:r>
        <w:rPr>
          <w:rFonts w:hint="default" w:ascii="Times New Roman" w:hAnsi="Times New Roman" w:eastAsia="方正仿宋简体" w:cs="Times New Roman"/>
          <w:bCs/>
          <w:color w:val="auto"/>
          <w:spacing w:val="-6"/>
          <w:sz w:val="34"/>
          <w:szCs w:val="34"/>
          <w:lang w:val="en-US" w:eastAsia="zh-CN"/>
        </w:rPr>
        <w:t>12</w:t>
      </w:r>
      <w:r>
        <w:rPr>
          <w:rFonts w:hint="default" w:ascii="Times New Roman" w:hAnsi="Times New Roman" w:eastAsia="方正仿宋简体" w:cs="Times New Roman"/>
          <w:bCs/>
          <w:color w:val="auto"/>
          <w:spacing w:val="-6"/>
          <w:sz w:val="34"/>
          <w:szCs w:val="34"/>
        </w:rPr>
        <w:t>日至</w:t>
      </w:r>
      <w:r>
        <w:rPr>
          <w:rFonts w:hint="default" w:ascii="Times New Roman" w:hAnsi="Times New Roman" w:eastAsia="方正仿宋简体" w:cs="Times New Roman"/>
          <w:bCs/>
          <w:color w:val="auto"/>
          <w:spacing w:val="-6"/>
          <w:sz w:val="34"/>
          <w:szCs w:val="34"/>
          <w:lang w:val="en-US" w:eastAsia="zh-CN"/>
        </w:rPr>
        <w:t>7</w:t>
      </w:r>
      <w:r>
        <w:rPr>
          <w:rFonts w:hint="default" w:ascii="Times New Roman" w:hAnsi="Times New Roman" w:eastAsia="方正仿宋简体" w:cs="Times New Roman"/>
          <w:bCs/>
          <w:color w:val="auto"/>
          <w:spacing w:val="-6"/>
          <w:sz w:val="34"/>
          <w:szCs w:val="34"/>
        </w:rPr>
        <w:t>月</w:t>
      </w:r>
      <w:r>
        <w:rPr>
          <w:rFonts w:hint="default" w:ascii="Times New Roman" w:hAnsi="Times New Roman" w:eastAsia="方正仿宋简体" w:cs="Times New Roman"/>
          <w:bCs/>
          <w:color w:val="auto"/>
          <w:spacing w:val="-6"/>
          <w:sz w:val="34"/>
          <w:szCs w:val="34"/>
          <w:lang w:val="en-US" w:eastAsia="zh-CN"/>
        </w:rPr>
        <w:t>12</w:t>
      </w:r>
      <w:r>
        <w:rPr>
          <w:rFonts w:hint="default" w:ascii="Times New Roman" w:hAnsi="Times New Roman" w:eastAsia="方正仿宋简体" w:cs="Times New Roman"/>
          <w:bCs/>
          <w:color w:val="auto"/>
          <w:spacing w:val="-6"/>
          <w:sz w:val="34"/>
          <w:szCs w:val="34"/>
        </w:rPr>
        <w:t>日，市委第</w:t>
      </w:r>
      <w:r>
        <w:rPr>
          <w:rFonts w:hint="default" w:ascii="Times New Roman" w:hAnsi="Times New Roman" w:eastAsia="方正仿宋简体" w:cs="Times New Roman"/>
          <w:bCs/>
          <w:color w:val="auto"/>
          <w:spacing w:val="-6"/>
          <w:sz w:val="34"/>
          <w:szCs w:val="34"/>
          <w:lang w:val="en-US" w:eastAsia="zh-CN"/>
        </w:rPr>
        <w:t>三</w:t>
      </w:r>
      <w:r>
        <w:rPr>
          <w:rFonts w:hint="default" w:ascii="Times New Roman" w:hAnsi="Times New Roman" w:eastAsia="方正仿宋简体" w:cs="Times New Roman"/>
          <w:bCs/>
          <w:color w:val="auto"/>
          <w:spacing w:val="-6"/>
          <w:sz w:val="34"/>
          <w:szCs w:val="34"/>
        </w:rPr>
        <w:t>巡察组对</w:t>
      </w:r>
      <w:r>
        <w:rPr>
          <w:rFonts w:hint="default" w:ascii="Times New Roman" w:hAnsi="Times New Roman" w:eastAsia="方正仿宋简体" w:cs="Times New Roman"/>
          <w:bCs/>
          <w:color w:val="auto"/>
          <w:spacing w:val="-6"/>
          <w:sz w:val="34"/>
          <w:szCs w:val="34"/>
          <w:lang w:val="en-US" w:eastAsia="zh-CN"/>
        </w:rPr>
        <w:t>市工信局</w:t>
      </w:r>
      <w:r>
        <w:rPr>
          <w:rFonts w:hint="default" w:ascii="Times New Roman" w:hAnsi="Times New Roman" w:eastAsia="方正仿宋简体" w:cs="Times New Roman"/>
          <w:bCs/>
          <w:color w:val="auto"/>
          <w:spacing w:val="-6"/>
          <w:sz w:val="34"/>
          <w:szCs w:val="34"/>
        </w:rPr>
        <w:t>党组进行了巡察。</w:t>
      </w:r>
      <w:r>
        <w:rPr>
          <w:rFonts w:hint="default" w:ascii="Times New Roman" w:hAnsi="Times New Roman" w:eastAsia="方正仿宋简体" w:cs="Times New Roman"/>
          <w:bCs/>
          <w:color w:val="auto"/>
          <w:spacing w:val="-6"/>
          <w:sz w:val="34"/>
          <w:szCs w:val="34"/>
          <w:lang w:val="en-US" w:eastAsia="zh-CN"/>
        </w:rPr>
        <w:t>9</w:t>
      </w:r>
      <w:r>
        <w:rPr>
          <w:rFonts w:hint="default" w:ascii="Times New Roman" w:hAnsi="Times New Roman" w:eastAsia="方正仿宋简体" w:cs="Times New Roman"/>
          <w:bCs/>
          <w:color w:val="auto"/>
          <w:spacing w:val="-6"/>
          <w:sz w:val="34"/>
          <w:szCs w:val="34"/>
        </w:rPr>
        <w:t>月</w:t>
      </w:r>
      <w:r>
        <w:rPr>
          <w:rFonts w:hint="default" w:ascii="Times New Roman" w:hAnsi="Times New Roman" w:eastAsia="方正仿宋简体" w:cs="Times New Roman"/>
          <w:bCs/>
          <w:color w:val="auto"/>
          <w:spacing w:val="-6"/>
          <w:sz w:val="34"/>
          <w:szCs w:val="34"/>
          <w:lang w:val="en-US" w:eastAsia="zh-CN"/>
        </w:rPr>
        <w:t>10</w:t>
      </w:r>
      <w:r>
        <w:rPr>
          <w:rFonts w:hint="default" w:ascii="Times New Roman" w:hAnsi="Times New Roman" w:eastAsia="方正仿宋简体" w:cs="Times New Roman"/>
          <w:bCs/>
          <w:color w:val="auto"/>
          <w:spacing w:val="-6"/>
          <w:sz w:val="34"/>
          <w:szCs w:val="34"/>
        </w:rPr>
        <w:t>日，市委巡察组向</w:t>
      </w:r>
      <w:r>
        <w:rPr>
          <w:rFonts w:hint="default" w:ascii="Times New Roman" w:hAnsi="Times New Roman" w:eastAsia="方正仿宋简体" w:cs="Times New Roman"/>
          <w:bCs/>
          <w:color w:val="auto"/>
          <w:spacing w:val="-6"/>
          <w:sz w:val="34"/>
          <w:szCs w:val="34"/>
          <w:lang w:val="en-US" w:eastAsia="zh-CN"/>
        </w:rPr>
        <w:t>市工信局</w:t>
      </w:r>
      <w:r>
        <w:rPr>
          <w:rFonts w:hint="default" w:ascii="Times New Roman" w:hAnsi="Times New Roman" w:eastAsia="方正仿宋简体" w:cs="Times New Roman"/>
          <w:bCs/>
          <w:color w:val="auto"/>
          <w:spacing w:val="-6"/>
          <w:sz w:val="34"/>
          <w:szCs w:val="34"/>
        </w:rPr>
        <w:t>党组反馈了巡察意见。</w:t>
      </w:r>
      <w:r>
        <w:rPr>
          <w:rFonts w:hint="default" w:ascii="Times New Roman" w:hAnsi="Times New Roman" w:eastAsia="方正仿宋简体" w:cs="Times New Roman"/>
          <w:bCs/>
          <w:color w:val="auto"/>
          <w:spacing w:val="-6"/>
          <w:sz w:val="34"/>
          <w:szCs w:val="34"/>
          <w:lang w:val="en-US" w:eastAsia="zh-CN"/>
        </w:rPr>
        <w:t>按照《中国共产党巡视工作条例》有关要求，现将巡察整改情况予以公布。</w:t>
      </w:r>
    </w:p>
    <w:p>
      <w:pPr>
        <w:widowControl w:val="0"/>
        <w:wordWrap/>
        <w:adjustRightInd/>
        <w:snapToGrid/>
        <w:spacing w:before="0" w:after="0" w:line="579" w:lineRule="exact"/>
        <w:ind w:left="0" w:leftChars="0" w:right="0" w:firstLine="656" w:firstLineChars="200"/>
        <w:jc w:val="both"/>
        <w:textAlignment w:val="auto"/>
        <w:outlineLvl w:val="9"/>
        <w:rPr>
          <w:rFonts w:hint="eastAsia" w:ascii="方正黑体简体" w:hAnsi="方正黑体简体" w:eastAsia="方正黑体简体" w:cs="方正黑体简体"/>
          <w:bCs/>
          <w:color w:val="auto"/>
          <w:spacing w:val="-6"/>
          <w:sz w:val="34"/>
          <w:szCs w:val="34"/>
          <w:lang w:val="en-US" w:eastAsia="zh-CN"/>
        </w:rPr>
      </w:pPr>
      <w:r>
        <w:rPr>
          <w:rFonts w:hint="eastAsia" w:ascii="方正黑体简体" w:hAnsi="方正黑体简体" w:eastAsia="方正黑体简体" w:cs="方正黑体简体"/>
          <w:bCs/>
          <w:color w:val="auto"/>
          <w:spacing w:val="-6"/>
          <w:sz w:val="34"/>
          <w:szCs w:val="34"/>
          <w:lang w:val="en-US" w:eastAsia="zh-CN"/>
        </w:rPr>
        <w:t>一、领导班子履行主体责任情况</w:t>
      </w:r>
    </w:p>
    <w:p>
      <w:pPr>
        <w:widowControl w:val="0"/>
        <w:wordWrap/>
        <w:adjustRightInd/>
        <w:snapToGrid/>
        <w:spacing w:before="0" w:after="0" w:line="579" w:lineRule="exact"/>
        <w:ind w:right="0"/>
        <w:jc w:val="both"/>
        <w:textAlignment w:val="auto"/>
        <w:outlineLvl w:val="9"/>
        <w:rPr>
          <w:rFonts w:hint="default" w:ascii="Times New Roman" w:hAnsi="Times New Roman" w:eastAsia="方正仿宋简体" w:cs="Times New Roman"/>
          <w:bCs/>
          <w:color w:val="auto"/>
          <w:spacing w:val="-6"/>
          <w:sz w:val="34"/>
          <w:szCs w:val="34"/>
          <w:lang w:val="en-US" w:eastAsia="zh-CN"/>
        </w:rPr>
      </w:pPr>
      <w:r>
        <w:rPr>
          <w:rFonts w:hint="eastAsia" w:ascii="Times New Roman" w:hAnsi="Times New Roman" w:eastAsia="方正仿宋简体" w:cs="Times New Roman"/>
          <w:bCs/>
          <w:color w:val="auto"/>
          <w:spacing w:val="-6"/>
          <w:sz w:val="34"/>
          <w:szCs w:val="34"/>
          <w:lang w:val="en-US" w:eastAsia="zh-CN"/>
        </w:rPr>
        <w:t xml:space="preserve">    </w:t>
      </w:r>
      <w:r>
        <w:rPr>
          <w:rFonts w:hint="default" w:ascii="Times New Roman" w:hAnsi="Times New Roman" w:eastAsia="方正仿宋简体" w:cs="Times New Roman"/>
          <w:bCs/>
          <w:color w:val="auto"/>
          <w:spacing w:val="-6"/>
          <w:sz w:val="34"/>
          <w:szCs w:val="34"/>
          <w:lang w:val="en-US" w:eastAsia="zh-CN"/>
        </w:rPr>
        <w:t>市工信局党组坚决贯彻落实党中央决策部署和习近平总书记关于巡视工作的重要论述，认真对照巡察反馈意见，高标准高质量推进巡察整改。</w:t>
      </w:r>
    </w:p>
    <w:p>
      <w:pPr>
        <w:widowControl w:val="0"/>
        <w:wordWrap/>
        <w:adjustRightInd/>
        <w:snapToGrid/>
        <w:spacing w:before="0" w:after="0" w:line="579" w:lineRule="exact"/>
        <w:ind w:left="0" w:leftChars="0" w:right="0" w:firstLine="656" w:firstLineChars="200"/>
        <w:jc w:val="both"/>
        <w:textAlignment w:val="auto"/>
        <w:outlineLvl w:val="9"/>
        <w:rPr>
          <w:rFonts w:hint="eastAsia" w:ascii="方正楷体简体" w:hAnsi="方正楷体简体" w:eastAsia="方正楷体简体" w:cs="方正楷体简体"/>
          <w:bCs/>
          <w:color w:val="auto"/>
          <w:spacing w:val="-6"/>
          <w:sz w:val="34"/>
          <w:szCs w:val="34"/>
          <w:lang w:val="en-US" w:eastAsia="zh-CN"/>
        </w:rPr>
      </w:pPr>
      <w:r>
        <w:rPr>
          <w:rFonts w:hint="eastAsia" w:ascii="方正楷体简体" w:hAnsi="方正楷体简体" w:eastAsia="方正楷体简体" w:cs="方正楷体简体"/>
          <w:bCs/>
          <w:color w:val="auto"/>
          <w:spacing w:val="-6"/>
          <w:sz w:val="34"/>
          <w:szCs w:val="34"/>
          <w:lang w:val="en-US" w:eastAsia="zh-CN"/>
        </w:rPr>
        <w:t>（一）主要负责同志高度重视，坚定不移把“两个维护”贯穿巡察整改工作始终</w:t>
      </w:r>
    </w:p>
    <w:p>
      <w:pPr>
        <w:widowControl w:val="0"/>
        <w:wordWrap/>
        <w:adjustRightInd/>
        <w:snapToGrid/>
        <w:spacing w:before="0" w:after="0" w:line="579" w:lineRule="exact"/>
        <w:ind w:left="0" w:leftChars="0" w:right="0" w:firstLine="656" w:firstLineChars="200"/>
        <w:jc w:val="both"/>
        <w:textAlignment w:val="auto"/>
        <w:outlineLvl w:val="9"/>
        <w:rPr>
          <w:rFonts w:hint="default" w:ascii="Times New Roman" w:hAnsi="Times New Roman" w:eastAsia="方正仿宋简体" w:cs="Times New Roman"/>
          <w:bCs/>
          <w:color w:val="auto"/>
          <w:spacing w:val="-6"/>
          <w:sz w:val="34"/>
          <w:szCs w:val="34"/>
          <w:lang w:val="en-US" w:eastAsia="zh-CN"/>
        </w:rPr>
      </w:pPr>
      <w:r>
        <w:rPr>
          <w:rFonts w:hint="default" w:ascii="Times New Roman" w:hAnsi="Times New Roman" w:eastAsia="方正仿宋简体" w:cs="Times New Roman"/>
          <w:bCs/>
          <w:color w:val="auto"/>
          <w:spacing w:val="-6"/>
          <w:kern w:val="2"/>
          <w:sz w:val="34"/>
          <w:szCs w:val="34"/>
          <w:lang w:eastAsia="zh-CN" w:bidi="ar-SA"/>
        </w:rPr>
        <w:t>市工信局党组迅速响应巡察整改，将其作为提升工业经济质量和工作的重要途径。巡察后，党组迅速召开会议，确定整改方向和重点，强调全体成员要增强政治意识，将整改作为不断增强“四个意识”、坚定“四个自信”、做到“两个维护”的实践，确保整改的政治正确性。在整改期间，党组书记主持了6次专题会议，监督进展，解决难题，确保整改任务的完成。</w:t>
      </w:r>
    </w:p>
    <w:p>
      <w:pPr>
        <w:widowControl w:val="0"/>
        <w:wordWrap/>
        <w:adjustRightInd/>
        <w:snapToGrid/>
        <w:spacing w:before="0" w:after="0" w:line="579" w:lineRule="exact"/>
        <w:ind w:left="0" w:leftChars="0" w:right="0" w:firstLine="656" w:firstLineChars="200"/>
        <w:jc w:val="both"/>
        <w:textAlignment w:val="auto"/>
        <w:outlineLvl w:val="9"/>
        <w:rPr>
          <w:rFonts w:hint="default" w:ascii="方正楷体简体" w:hAnsi="方正楷体简体" w:eastAsia="方正楷体简体" w:cs="方正楷体简体"/>
          <w:bCs/>
          <w:color w:val="auto"/>
          <w:spacing w:val="-6"/>
          <w:sz w:val="34"/>
          <w:szCs w:val="34"/>
          <w:lang w:val="en-US" w:eastAsia="zh-CN"/>
        </w:rPr>
      </w:pPr>
      <w:r>
        <w:rPr>
          <w:rFonts w:hint="default" w:ascii="方正楷体简体" w:hAnsi="方正楷体简体" w:eastAsia="方正楷体简体" w:cs="方正楷体简体"/>
          <w:bCs/>
          <w:color w:val="auto"/>
          <w:spacing w:val="-6"/>
          <w:sz w:val="34"/>
          <w:szCs w:val="34"/>
          <w:lang w:val="en-US" w:eastAsia="zh-CN"/>
        </w:rPr>
        <w:t>（二）提高站位、深化认识，扛牢巡察整改主体责任</w:t>
      </w:r>
    </w:p>
    <w:p>
      <w:pPr>
        <w:widowControl w:val="0"/>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bCs/>
          <w:color w:val="auto"/>
          <w:spacing w:val="-6"/>
          <w:sz w:val="34"/>
          <w:szCs w:val="34"/>
          <w:lang w:val="en-US" w:eastAsia="zh-CN"/>
        </w:rPr>
      </w:pPr>
      <w:r>
        <w:rPr>
          <w:rFonts w:hint="default" w:ascii="Times New Roman" w:hAnsi="Times New Roman" w:eastAsia="方正仿宋简体" w:cs="Times New Roman"/>
          <w:color w:val="auto"/>
          <w:kern w:val="0"/>
          <w:sz w:val="34"/>
          <w:szCs w:val="34"/>
          <w:lang w:eastAsia="zh-CN" w:bidi="ar-SA"/>
        </w:rPr>
        <w:t>自9月10日启动巡察整改工作以来，已举行8次专题会议，学习习近平总书记关于巡视工作的重要论述，并提高对整改工作重要性的认识。班子成员结合实际情况，反思巡察反馈，主动承担责任，明确整改职责和任务。整改进展台账已制定，责任压实到具体科室，形成了“党组统一领导、班子成员分工负责、各科室协同推进”的整改格局，确保整改工作落实到位。巡察整改工作成为党组重要议事日程，定期研究进展，解决新问题，推动整改深入开展。</w:t>
      </w:r>
      <w:r>
        <w:rPr>
          <w:rFonts w:hint="default" w:ascii="Times New Roman" w:hAnsi="Times New Roman" w:eastAsia="方正仿宋简体" w:cs="Times New Roman"/>
          <w:bCs/>
          <w:color w:val="auto"/>
          <w:spacing w:val="-6"/>
          <w:sz w:val="34"/>
          <w:szCs w:val="34"/>
          <w:lang w:val="en-US" w:eastAsia="zh-CN"/>
        </w:rPr>
        <w:t xml:space="preserve"> </w:t>
      </w:r>
    </w:p>
    <w:p>
      <w:pPr>
        <w:widowControl w:val="0"/>
        <w:wordWrap/>
        <w:adjustRightInd/>
        <w:snapToGrid/>
        <w:spacing w:before="0" w:after="0" w:line="579" w:lineRule="exact"/>
        <w:ind w:left="0" w:leftChars="0" w:right="0" w:firstLine="656" w:firstLineChars="200"/>
        <w:jc w:val="both"/>
        <w:textAlignment w:val="auto"/>
        <w:outlineLvl w:val="9"/>
        <w:rPr>
          <w:rFonts w:hint="default" w:ascii="方正楷体简体" w:hAnsi="方正楷体简体" w:eastAsia="方正楷体简体" w:cs="方正楷体简体"/>
          <w:bCs/>
          <w:color w:val="auto"/>
          <w:spacing w:val="-6"/>
          <w:sz w:val="34"/>
          <w:szCs w:val="34"/>
          <w:lang w:val="en-US" w:eastAsia="zh-CN"/>
        </w:rPr>
      </w:pPr>
      <w:r>
        <w:rPr>
          <w:rFonts w:hint="default" w:ascii="方正楷体简体" w:hAnsi="方正楷体简体" w:eastAsia="方正楷体简体" w:cs="方正楷体简体"/>
          <w:bCs/>
          <w:color w:val="auto"/>
          <w:spacing w:val="-6"/>
          <w:sz w:val="34"/>
          <w:szCs w:val="34"/>
          <w:lang w:val="en-US" w:eastAsia="zh-CN"/>
        </w:rPr>
        <w:t>（三）深入研究、精准施策，认真制定巡察整改方案</w:t>
      </w:r>
    </w:p>
    <w:p>
      <w:pPr>
        <w:widowControl w:val="0"/>
        <w:wordWrap/>
        <w:adjustRightInd/>
        <w:snapToGrid/>
        <w:spacing w:before="0" w:after="0" w:line="579" w:lineRule="exact"/>
        <w:ind w:right="0"/>
        <w:jc w:val="both"/>
        <w:textAlignment w:val="auto"/>
        <w:outlineLvl w:val="9"/>
        <w:rPr>
          <w:rFonts w:hint="default" w:ascii="Times New Roman" w:hAnsi="Times New Roman" w:eastAsia="方正仿宋简体" w:cs="Times New Roman"/>
          <w:bCs/>
          <w:color w:val="auto"/>
          <w:spacing w:val="-6"/>
          <w:sz w:val="34"/>
          <w:szCs w:val="34"/>
          <w:lang w:val="en-US" w:eastAsia="zh-CN"/>
        </w:rPr>
      </w:pPr>
      <w:r>
        <w:rPr>
          <w:rFonts w:hint="eastAsia" w:ascii="Times New Roman" w:hAnsi="Times New Roman" w:eastAsia="方正仿宋简体" w:cs="Times New Roman"/>
          <w:bCs/>
          <w:color w:val="auto"/>
          <w:spacing w:val="-6"/>
          <w:kern w:val="2"/>
          <w:sz w:val="34"/>
          <w:szCs w:val="34"/>
          <w:lang w:val="en-US" w:eastAsia="zh-CN" w:bidi="ar-SA"/>
        </w:rPr>
        <w:t xml:space="preserve">    </w:t>
      </w:r>
      <w:r>
        <w:rPr>
          <w:rFonts w:hint="default" w:ascii="Times New Roman" w:hAnsi="Times New Roman" w:eastAsia="方正仿宋简体" w:cs="Times New Roman"/>
          <w:bCs/>
          <w:color w:val="auto"/>
          <w:spacing w:val="-6"/>
          <w:kern w:val="2"/>
          <w:sz w:val="34"/>
          <w:szCs w:val="34"/>
          <w:lang w:bidi="ar-SA"/>
        </w:rPr>
        <w:t>局党组组织科室研究巡察反馈，制定《丹东市工业和信息化局党组整改方案》。方案针对23个问题和3个建议，详细制定整改措施、明确责任领导和科室，设定整改目标和时限。对不同问题采取立即整改、阶段性目标推进或建立长效机制。整改方案广泛征求意见，确保措施科学、可行。</w:t>
      </w:r>
    </w:p>
    <w:p>
      <w:pPr>
        <w:widowControl w:val="0"/>
        <w:wordWrap/>
        <w:adjustRightInd/>
        <w:snapToGrid/>
        <w:spacing w:before="0" w:after="0" w:line="579" w:lineRule="exact"/>
        <w:ind w:right="0"/>
        <w:jc w:val="both"/>
        <w:textAlignment w:val="auto"/>
        <w:outlineLvl w:val="9"/>
        <w:rPr>
          <w:rFonts w:hint="default" w:ascii="Times New Roman" w:hAnsi="Times New Roman" w:eastAsia="方正仿宋简体" w:cs="Times New Roman"/>
          <w:bCs/>
          <w:color w:val="auto"/>
          <w:spacing w:val="-6"/>
          <w:sz w:val="34"/>
          <w:szCs w:val="34"/>
          <w:lang w:val="en-US" w:eastAsia="zh-CN"/>
        </w:rPr>
      </w:pPr>
      <w:r>
        <w:rPr>
          <w:rFonts w:hint="eastAsia" w:ascii="方正楷体简体" w:hAnsi="方正楷体简体" w:eastAsia="方正楷体简体" w:cs="方正楷体简体"/>
          <w:bCs/>
          <w:color w:val="auto"/>
          <w:spacing w:val="-6"/>
          <w:sz w:val="34"/>
          <w:szCs w:val="34"/>
          <w:lang w:val="en-US" w:eastAsia="zh-CN"/>
        </w:rPr>
        <w:t xml:space="preserve">    </w:t>
      </w:r>
      <w:r>
        <w:rPr>
          <w:rFonts w:hint="default" w:ascii="方正楷体简体" w:hAnsi="方正楷体简体" w:eastAsia="方正楷体简体" w:cs="方正楷体简体"/>
          <w:bCs/>
          <w:color w:val="auto"/>
          <w:spacing w:val="-6"/>
          <w:sz w:val="34"/>
          <w:szCs w:val="34"/>
          <w:lang w:val="en-US" w:eastAsia="zh-CN"/>
        </w:rPr>
        <w:t>（四）完善机制、加强统筹，形成巡察整改工作合力</w:t>
      </w:r>
    </w:p>
    <w:p>
      <w:pPr>
        <w:widowControl w:val="0"/>
        <w:wordWrap/>
        <w:adjustRightInd/>
        <w:snapToGrid/>
        <w:spacing w:before="0" w:after="0" w:line="579" w:lineRule="exact"/>
        <w:ind w:right="0"/>
        <w:jc w:val="both"/>
        <w:textAlignment w:val="auto"/>
        <w:outlineLvl w:val="9"/>
        <w:rPr>
          <w:rFonts w:hint="default" w:ascii="Times New Roman" w:hAnsi="Times New Roman" w:eastAsia="方正仿宋简体" w:cs="Times New Roman"/>
          <w:bCs/>
          <w:color w:val="auto"/>
          <w:spacing w:val="-6"/>
          <w:sz w:val="34"/>
          <w:szCs w:val="34"/>
          <w:lang w:val="en-US" w:eastAsia="zh-CN"/>
        </w:rPr>
      </w:pPr>
      <w:r>
        <w:rPr>
          <w:rFonts w:hint="eastAsia" w:ascii="Times New Roman" w:hAnsi="Times New Roman" w:eastAsia="方正仿宋简体" w:cs="Times New Roman"/>
          <w:bCs/>
          <w:color w:val="auto"/>
          <w:spacing w:val="-6"/>
          <w:kern w:val="2"/>
          <w:sz w:val="34"/>
          <w:szCs w:val="34"/>
          <w:lang w:val="en-US" w:eastAsia="zh-CN" w:bidi="ar-SA"/>
        </w:rPr>
        <w:t xml:space="preserve">    </w:t>
      </w:r>
      <w:r>
        <w:rPr>
          <w:rFonts w:hint="default" w:ascii="Times New Roman" w:hAnsi="Times New Roman" w:eastAsia="方正仿宋简体" w:cs="Times New Roman"/>
          <w:bCs/>
          <w:color w:val="auto"/>
          <w:spacing w:val="-6"/>
          <w:kern w:val="2"/>
          <w:sz w:val="34"/>
          <w:szCs w:val="34"/>
          <w:lang w:bidi="ar-SA"/>
        </w:rPr>
        <w:t>建立巡察整改协调机制，定期举行推进会，强化科室间沟通，解决交叉和难点问题。形成领导亲自抓、重点抓、合力抓、具体抓的整改格局。实施整改任务销号管理，确保工作有序推进。加强整改宣传，总结推广好经验，营造整改氛围，激励干部职工参与整改。</w:t>
      </w:r>
    </w:p>
    <w:p>
      <w:pPr>
        <w:widowControl w:val="0"/>
        <w:wordWrap/>
        <w:adjustRightInd/>
        <w:snapToGrid/>
        <w:spacing w:before="0" w:after="0" w:line="579" w:lineRule="exact"/>
        <w:ind w:left="0" w:leftChars="0" w:right="0" w:firstLine="656" w:firstLineChars="200"/>
        <w:jc w:val="both"/>
        <w:textAlignment w:val="auto"/>
        <w:outlineLvl w:val="9"/>
        <w:rPr>
          <w:rFonts w:hint="default" w:ascii="Times New Roman" w:hAnsi="Times New Roman" w:eastAsia="方正仿宋简体" w:cs="Times New Roman"/>
          <w:bCs/>
          <w:color w:val="auto"/>
          <w:spacing w:val="-6"/>
          <w:sz w:val="34"/>
          <w:szCs w:val="34"/>
          <w:lang w:val="en-US" w:eastAsia="zh-CN"/>
        </w:rPr>
      </w:pPr>
      <w:r>
        <w:rPr>
          <w:rFonts w:hint="default" w:ascii="方正楷体简体" w:hAnsi="方正楷体简体" w:eastAsia="方正楷体简体" w:cs="方正楷体简体"/>
          <w:bCs/>
          <w:color w:val="auto"/>
          <w:spacing w:val="-6"/>
          <w:sz w:val="34"/>
          <w:szCs w:val="34"/>
          <w:lang w:val="en-US" w:eastAsia="zh-CN"/>
        </w:rPr>
        <w:t xml:space="preserve"> （五）紧盯进度、严把质量，确保巡察整改扎实有效</w:t>
      </w:r>
    </w:p>
    <w:p>
      <w:pPr>
        <w:widowControl w:val="0"/>
        <w:wordWrap/>
        <w:adjustRightInd/>
        <w:snapToGrid/>
        <w:spacing w:before="0" w:after="0" w:line="579" w:lineRule="exact"/>
        <w:ind w:right="0"/>
        <w:jc w:val="both"/>
        <w:textAlignment w:val="auto"/>
        <w:outlineLvl w:val="9"/>
        <w:rPr>
          <w:rFonts w:hint="default" w:ascii="Times New Roman" w:hAnsi="Times New Roman" w:eastAsia="方正仿宋简体" w:cs="Times New Roman"/>
          <w:bCs/>
          <w:color w:val="auto"/>
          <w:spacing w:val="-6"/>
          <w:sz w:val="34"/>
          <w:szCs w:val="34"/>
          <w:lang w:val="en-US" w:eastAsia="zh-CN"/>
        </w:rPr>
      </w:pPr>
      <w:r>
        <w:rPr>
          <w:rFonts w:hint="eastAsia" w:ascii="Times New Roman" w:hAnsi="Times New Roman" w:eastAsia="方正仿宋简体" w:cs="Times New Roman"/>
          <w:bCs/>
          <w:color w:val="auto"/>
          <w:spacing w:val="-6"/>
          <w:kern w:val="2"/>
          <w:sz w:val="34"/>
          <w:szCs w:val="34"/>
          <w:lang w:val="en-US" w:eastAsia="zh-CN" w:bidi="ar-SA"/>
        </w:rPr>
        <w:t xml:space="preserve">    </w:t>
      </w:r>
      <w:r>
        <w:rPr>
          <w:rFonts w:hint="default" w:ascii="Times New Roman" w:hAnsi="Times New Roman" w:eastAsia="方正仿宋简体" w:cs="Times New Roman"/>
          <w:bCs/>
          <w:color w:val="auto"/>
          <w:spacing w:val="-6"/>
          <w:kern w:val="2"/>
          <w:sz w:val="34"/>
          <w:szCs w:val="34"/>
          <w:lang w:bidi="ar-SA"/>
        </w:rPr>
        <w:t>成立以局党组书记为组长的巡察整改领导小组，定期检查整改进度，对进展缓慢的科室和责任人进行督促，确保整改工作按时序推进。严格审核整改任务，确保整改结果经得起检验，实施“三个</w:t>
      </w:r>
      <w:r>
        <w:rPr>
          <w:rFonts w:hint="default" w:ascii="Times New Roman" w:hAnsi="Times New Roman" w:eastAsia="方正仿宋简体" w:cs="Times New Roman"/>
          <w:bCs/>
          <w:color w:val="auto"/>
          <w:spacing w:val="-6"/>
          <w:kern w:val="2"/>
          <w:sz w:val="34"/>
          <w:szCs w:val="34"/>
          <w:lang w:eastAsia="zh-CN" w:bidi="ar-SA"/>
        </w:rPr>
        <w:t>坚决</w:t>
      </w:r>
      <w:r>
        <w:rPr>
          <w:rFonts w:hint="default" w:ascii="Times New Roman" w:hAnsi="Times New Roman" w:eastAsia="方正仿宋简体" w:cs="Times New Roman"/>
          <w:bCs/>
          <w:color w:val="auto"/>
          <w:spacing w:val="-6"/>
          <w:kern w:val="2"/>
          <w:sz w:val="34"/>
          <w:szCs w:val="34"/>
          <w:lang w:bidi="ar-SA"/>
        </w:rPr>
        <w:t>不放过和一个确保”原则。整改结束后，进行“回头看”，复查已完成任务，防止问题反弹，确保整改工作取得实际成效，推动全局工作提升。</w:t>
      </w:r>
    </w:p>
    <w:p>
      <w:pPr>
        <w:widowControl w:val="0"/>
        <w:wordWrap/>
        <w:adjustRightInd/>
        <w:snapToGrid/>
        <w:spacing w:before="0" w:after="0" w:line="579" w:lineRule="exact"/>
        <w:ind w:left="0" w:leftChars="0" w:right="0" w:firstLine="656" w:firstLineChars="200"/>
        <w:jc w:val="both"/>
        <w:textAlignment w:val="auto"/>
        <w:outlineLvl w:val="9"/>
        <w:rPr>
          <w:rFonts w:hint="eastAsia" w:ascii="方正黑体简体" w:hAnsi="方正黑体简体" w:eastAsia="方正黑体简体" w:cs="方正黑体简体"/>
          <w:bCs/>
          <w:color w:val="auto"/>
          <w:spacing w:val="-6"/>
          <w:sz w:val="34"/>
          <w:szCs w:val="34"/>
          <w:lang w:val="en-US" w:eastAsia="zh-CN"/>
        </w:rPr>
      </w:pPr>
      <w:r>
        <w:rPr>
          <w:rFonts w:hint="eastAsia" w:ascii="方正黑体简体" w:hAnsi="方正黑体简体" w:eastAsia="方正黑体简体" w:cs="方正黑体简体"/>
          <w:bCs/>
          <w:color w:val="auto"/>
          <w:spacing w:val="-6"/>
          <w:sz w:val="34"/>
          <w:szCs w:val="34"/>
          <w:lang w:val="en-US" w:eastAsia="zh-CN"/>
        </w:rPr>
        <w:t>二、巡察整改落实情况</w:t>
      </w:r>
    </w:p>
    <w:p>
      <w:pPr>
        <w:widowControl w:val="0"/>
        <w:wordWrap/>
        <w:adjustRightInd/>
        <w:snapToGrid/>
        <w:spacing w:before="0" w:after="0" w:line="579" w:lineRule="exact"/>
        <w:ind w:left="0" w:leftChars="0" w:right="0" w:firstLine="682" w:firstLineChars="200"/>
        <w:jc w:val="both"/>
        <w:textAlignment w:val="auto"/>
        <w:outlineLvl w:val="9"/>
        <w:rPr>
          <w:rFonts w:hint="eastAsia" w:ascii="方正楷体简体" w:hAnsi="方正楷体简体" w:eastAsia="方正楷体简体" w:cs="方正楷体简体"/>
          <w:bCs/>
          <w:color w:val="auto"/>
          <w:kern w:val="21"/>
          <w:sz w:val="34"/>
          <w:szCs w:val="34"/>
          <w:lang w:val="en-US" w:eastAsia="zh-CN"/>
        </w:rPr>
      </w:pPr>
      <w:r>
        <w:rPr>
          <w:rFonts w:hint="eastAsia" w:ascii="方正楷体简体" w:hAnsi="方正楷体简体" w:eastAsia="方正楷体简体" w:cs="方正楷体简体"/>
          <w:b/>
          <w:bCs/>
          <w:color w:val="auto"/>
          <w:kern w:val="21"/>
          <w:sz w:val="34"/>
          <w:szCs w:val="34"/>
          <w:lang w:val="en-US" w:eastAsia="zh-CN"/>
        </w:rPr>
        <w:t>（一）</w:t>
      </w:r>
      <w:r>
        <w:rPr>
          <w:rFonts w:hint="eastAsia" w:ascii="方正楷体简体" w:hAnsi="方正楷体简体" w:eastAsia="方正楷体简体" w:cs="方正楷体简体"/>
          <w:bCs/>
          <w:color w:val="auto"/>
          <w:kern w:val="21"/>
          <w:sz w:val="34"/>
          <w:szCs w:val="34"/>
        </w:rPr>
        <w:t>贯彻落实习近平总书记重要讲话、指示批示和党的二十大精神不到位，落实上级决策部署有差距</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Cs/>
          <w:color w:val="auto"/>
          <w:kern w:val="21"/>
          <w:sz w:val="34"/>
          <w:szCs w:val="34"/>
          <w:lang w:val="en-US" w:eastAsia="zh-CN"/>
        </w:rPr>
      </w:pPr>
      <w:r>
        <w:rPr>
          <w:rFonts w:hint="default" w:ascii="Times New Roman" w:hAnsi="Times New Roman" w:eastAsia="方正仿宋简体" w:cs="Times New Roman"/>
          <w:b/>
          <w:bCs w:val="0"/>
          <w:color w:val="auto"/>
          <w:kern w:val="21"/>
          <w:sz w:val="34"/>
          <w:szCs w:val="34"/>
          <w:lang w:val="en-US" w:eastAsia="zh-CN"/>
        </w:rPr>
        <w:t>1.在</w:t>
      </w:r>
      <w:r>
        <w:rPr>
          <w:rFonts w:hint="default" w:ascii="Times New Roman" w:hAnsi="Times New Roman" w:eastAsia="方正仿宋简体" w:cs="Times New Roman"/>
          <w:b/>
          <w:bCs w:val="0"/>
          <w:color w:val="auto"/>
          <w:kern w:val="21"/>
          <w:sz w:val="34"/>
          <w:szCs w:val="34"/>
        </w:rPr>
        <w:t>贯彻党的二十大精神</w:t>
      </w:r>
      <w:r>
        <w:rPr>
          <w:rFonts w:hint="default" w:ascii="Times New Roman" w:hAnsi="Times New Roman" w:eastAsia="方正仿宋简体" w:cs="Times New Roman"/>
          <w:b/>
          <w:bCs w:val="0"/>
          <w:color w:val="auto"/>
          <w:kern w:val="21"/>
          <w:sz w:val="34"/>
          <w:szCs w:val="34"/>
          <w:lang w:eastAsia="zh-CN"/>
        </w:rPr>
        <w:t>不断</w:t>
      </w:r>
      <w:r>
        <w:rPr>
          <w:rFonts w:hint="default" w:ascii="Times New Roman" w:hAnsi="Times New Roman" w:eastAsia="方正仿宋简体" w:cs="Times New Roman"/>
          <w:b/>
          <w:bCs w:val="0"/>
          <w:color w:val="auto"/>
          <w:kern w:val="21"/>
          <w:sz w:val="34"/>
          <w:szCs w:val="34"/>
        </w:rPr>
        <w:t>深入</w:t>
      </w:r>
      <w:r>
        <w:rPr>
          <w:rFonts w:hint="default" w:ascii="Times New Roman" w:hAnsi="Times New Roman" w:eastAsia="方正仿宋简体" w:cs="Times New Roman"/>
          <w:b/>
          <w:bCs w:val="0"/>
          <w:color w:val="auto"/>
          <w:kern w:val="21"/>
          <w:sz w:val="34"/>
          <w:szCs w:val="34"/>
          <w:lang w:val="en-US" w:eastAsia="zh-CN"/>
        </w:rPr>
        <w:t>方面。</w:t>
      </w:r>
      <w:r>
        <w:rPr>
          <w:rFonts w:hint="default" w:ascii="Times New Roman" w:hAnsi="Times New Roman" w:eastAsia="方正仿宋简体" w:cs="Times New Roman"/>
          <w:bCs/>
          <w:color w:val="auto"/>
          <w:kern w:val="21"/>
          <w:sz w:val="34"/>
          <w:szCs w:val="34"/>
          <w:lang w:eastAsia="zh-CN" w:bidi="ar-SA"/>
        </w:rPr>
        <w:t>为确保党的二十大精神得到研究和贯彻，定期组织党组会议进行专题学习，并将其融入学习计划，采用多样化方式提升学习效果。同时，结合实际工作，确保任务落实，并通过多渠道宣传，建立长效机制，使学习贯彻常态化。</w:t>
      </w:r>
      <w:r>
        <w:rPr>
          <w:rFonts w:hint="default" w:ascii="Times New Roman" w:hAnsi="Times New Roman" w:eastAsia="方正仿宋简体" w:cs="Times New Roman"/>
          <w:b w:val="0"/>
          <w:bCs/>
          <w:color w:val="auto"/>
          <w:kern w:val="21"/>
          <w:sz w:val="34"/>
          <w:szCs w:val="34"/>
          <w:lang w:eastAsia="zh-CN" w:bidi="ar-SA"/>
        </w:rPr>
        <w:t>针对新型工业化战略部署的推进问题，市委、市政府领导强调了紧迫性。局党组与赛迪研究院合作，提出了“七新”实施路径，并制定了丹东市“5454”现代化产业体系图谱。此外，决定召开全市新型工业化推进会暨企业高质量发展大会，以全面贯彻相关工作。</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Cs/>
          <w:color w:val="0000FF"/>
          <w:kern w:val="21"/>
          <w:sz w:val="34"/>
          <w:szCs w:val="34"/>
          <w:highlight w:val="none"/>
          <w:lang w:val="en-US" w:eastAsia="zh-CN" w:bidi="ar-SA"/>
        </w:rPr>
      </w:pPr>
      <w:r>
        <w:rPr>
          <w:rFonts w:hint="default" w:ascii="Times New Roman" w:hAnsi="Times New Roman" w:eastAsia="方正仿宋简体" w:cs="Times New Roman"/>
          <w:b/>
          <w:bCs w:val="0"/>
          <w:color w:val="auto"/>
          <w:kern w:val="21"/>
          <w:sz w:val="34"/>
          <w:szCs w:val="34"/>
          <w:lang w:val="en-US" w:eastAsia="zh-CN"/>
        </w:rPr>
        <w:t>2.在落实习近平总书记“9.7”讲话精神不到位方面。</w:t>
      </w:r>
      <w:r>
        <w:rPr>
          <w:rFonts w:hint="default" w:ascii="Times New Roman" w:hAnsi="Times New Roman" w:eastAsia="方正仿宋简体" w:cs="Times New Roman"/>
          <w:bCs/>
          <w:color w:val="auto"/>
          <w:kern w:val="21"/>
          <w:sz w:val="34"/>
          <w:szCs w:val="34"/>
          <w:lang w:eastAsia="zh-CN" w:bidi="ar-SA"/>
        </w:rPr>
        <w:t>为落实习近平总书记关于东北振兴的指示，制定了新一代信息技术产业发展图谱，指导9家电子信息省级企业技术中心，包括大东线圈和国通电子等，通过了2024年省厅评价审核，其中3家被评为省级优秀。</w:t>
      </w:r>
      <w:r>
        <w:rPr>
          <w:rFonts w:hint="default" w:ascii="Times New Roman" w:hAnsi="Times New Roman" w:eastAsia="方正仿宋简体" w:cs="Times New Roman"/>
          <w:bCs/>
          <w:color w:val="auto"/>
          <w:kern w:val="21"/>
          <w:sz w:val="34"/>
          <w:szCs w:val="34"/>
          <w:lang w:bidi="ar-SA"/>
        </w:rPr>
        <w:t>2024年推荐36个创新产品至省厅，11个来自电子信息企业，3个入选省级创新产品目录。推动24个技术创新项目，23个列入省级计划。通博电器的数字化车间项目入选省级数字化车间。组织了四个地区的仪器仪表出海推介会，吸引30余户企业参与。并组织14户重点企业赴深圳进行招商对接。</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Cs/>
          <w:color w:val="auto"/>
          <w:kern w:val="21"/>
          <w:sz w:val="34"/>
          <w:szCs w:val="34"/>
          <w:lang w:val="en-US" w:eastAsia="zh-CN"/>
        </w:rPr>
      </w:pPr>
      <w:r>
        <w:rPr>
          <w:rFonts w:hint="default" w:ascii="Times New Roman" w:hAnsi="Times New Roman" w:eastAsia="方正仿宋简体" w:cs="Times New Roman"/>
          <w:b/>
          <w:bCs w:val="0"/>
          <w:color w:val="auto"/>
          <w:kern w:val="21"/>
          <w:sz w:val="34"/>
          <w:szCs w:val="34"/>
          <w:lang w:val="en-US" w:eastAsia="zh-CN"/>
        </w:rPr>
        <w:t>3.在落实全面振兴新突破三年行动用力不足方面。</w:t>
      </w:r>
      <w:r>
        <w:rPr>
          <w:rFonts w:hint="default" w:ascii="Times New Roman" w:hAnsi="Times New Roman" w:eastAsia="方正仿宋简体" w:cs="Times New Roman"/>
          <w:bCs/>
          <w:color w:val="auto"/>
          <w:kern w:val="21"/>
          <w:sz w:val="34"/>
          <w:szCs w:val="34"/>
          <w:lang w:eastAsia="zh-CN" w:bidi="ar-SA"/>
        </w:rPr>
        <w:t>为确保三年行动计划有效实施，需加强部门间协作，每季度汇报工作进展。实施挂图作战，明确任务和时间表，专题推进重点项目，定期解决阻碍，确保年度目标。建立三级联动机制，指导企业，促进工业增长，2024年工业总产值增长至70</w:t>
      </w:r>
      <w:r>
        <w:rPr>
          <w:rFonts w:hint="default" w:ascii="Times New Roman" w:hAnsi="Times New Roman" w:eastAsia="方正仿宋简体" w:cs="Times New Roman"/>
          <w:bCs/>
          <w:color w:val="auto"/>
          <w:kern w:val="21"/>
          <w:sz w:val="34"/>
          <w:szCs w:val="34"/>
          <w:lang w:val="en-US" w:eastAsia="zh-CN" w:bidi="ar-SA"/>
        </w:rPr>
        <w:t>5</w:t>
      </w:r>
      <w:r>
        <w:rPr>
          <w:rFonts w:hint="default" w:ascii="Times New Roman" w:hAnsi="Times New Roman" w:eastAsia="方正仿宋简体" w:cs="Times New Roman"/>
          <w:bCs/>
          <w:color w:val="auto"/>
          <w:kern w:val="21"/>
          <w:sz w:val="34"/>
          <w:szCs w:val="34"/>
          <w:lang w:eastAsia="zh-CN" w:bidi="ar-SA"/>
        </w:rPr>
        <w:t>亿元。与统计部门合作，争取资金，建立月度调度，2024年规上企业增至548户。推进数字化应用场景，2024年</w:t>
      </w:r>
      <w:r>
        <w:rPr>
          <w:rFonts w:hint="default" w:ascii="Times New Roman" w:hAnsi="Times New Roman" w:eastAsia="方正仿宋简体" w:cs="Times New Roman"/>
          <w:bCs/>
          <w:color w:val="auto"/>
          <w:kern w:val="21"/>
          <w:sz w:val="34"/>
          <w:szCs w:val="34"/>
          <w:lang w:val="en-US" w:eastAsia="zh-CN" w:bidi="ar-SA"/>
        </w:rPr>
        <w:t>完成</w:t>
      </w:r>
      <w:r>
        <w:rPr>
          <w:rFonts w:hint="default" w:ascii="Times New Roman" w:hAnsi="Times New Roman" w:eastAsia="方正仿宋简体" w:cs="Times New Roman"/>
          <w:bCs/>
          <w:color w:val="auto"/>
          <w:kern w:val="21"/>
          <w:sz w:val="34"/>
          <w:szCs w:val="34"/>
          <w:lang w:eastAsia="zh-CN" w:bidi="ar-SA"/>
        </w:rPr>
        <w:t>175个，累计535个。加强宣传和企业培育，与市科技局合作，更新企业名单，目前创新型中小企业达164户。</w:t>
      </w:r>
    </w:p>
    <w:p>
      <w:pPr>
        <w:widowControl w:val="0"/>
        <w:wordWrap/>
        <w:adjustRightInd/>
        <w:snapToGrid/>
        <w:spacing w:before="0" w:after="0" w:line="579" w:lineRule="exact"/>
        <w:ind w:left="0" w:leftChars="0" w:right="0" w:firstLine="680" w:firstLineChars="200"/>
        <w:jc w:val="both"/>
        <w:textAlignment w:val="auto"/>
        <w:outlineLvl w:val="9"/>
        <w:rPr>
          <w:rFonts w:hint="eastAsia" w:ascii="方正楷体简体" w:hAnsi="方正楷体简体" w:eastAsia="方正楷体简体" w:cs="方正楷体简体"/>
          <w:b w:val="0"/>
          <w:bCs/>
          <w:color w:val="auto"/>
          <w:kern w:val="21"/>
          <w:sz w:val="34"/>
          <w:szCs w:val="34"/>
          <w:lang w:val="en-US" w:eastAsia="zh-CN"/>
        </w:rPr>
      </w:pPr>
      <w:r>
        <w:rPr>
          <w:rFonts w:hint="eastAsia" w:ascii="方正楷体简体" w:hAnsi="方正楷体简体" w:eastAsia="方正楷体简体" w:cs="方正楷体简体"/>
          <w:b w:val="0"/>
          <w:bCs/>
          <w:color w:val="auto"/>
          <w:kern w:val="21"/>
          <w:sz w:val="34"/>
          <w:szCs w:val="34"/>
          <w:lang w:val="en-US" w:eastAsia="zh-CN"/>
        </w:rPr>
        <w:t>（二）履行园区管理指导职责有欠缺，推动园区高质量发展用力不足</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default" w:ascii="Times New Roman" w:hAnsi="Times New Roman" w:eastAsia="方正仿宋简体" w:cs="Times New Roman"/>
          <w:b/>
          <w:bCs/>
          <w:color w:val="auto"/>
          <w:kern w:val="21"/>
          <w:sz w:val="34"/>
          <w:szCs w:val="34"/>
          <w:lang w:val="en-US" w:eastAsia="zh-CN"/>
        </w:rPr>
        <w:t>1.在“</w:t>
      </w:r>
      <w:r>
        <w:rPr>
          <w:rFonts w:hint="default" w:ascii="Times New Roman" w:hAnsi="Times New Roman" w:eastAsia="方正仿宋简体" w:cs="Times New Roman"/>
          <w:b/>
          <w:bCs/>
          <w:color w:val="auto"/>
          <w:kern w:val="21"/>
          <w:sz w:val="34"/>
          <w:szCs w:val="34"/>
        </w:rPr>
        <w:t>抓园区就是抓工业，就是抓工业强市”的理念树得不牢</w:t>
      </w:r>
      <w:r>
        <w:rPr>
          <w:rFonts w:hint="default" w:ascii="Times New Roman" w:hAnsi="Times New Roman" w:eastAsia="方正仿宋简体" w:cs="Times New Roman"/>
          <w:b/>
          <w:bCs/>
          <w:color w:val="auto"/>
          <w:kern w:val="21"/>
          <w:sz w:val="34"/>
          <w:szCs w:val="34"/>
          <w:lang w:val="en-US" w:eastAsia="zh-CN"/>
        </w:rPr>
        <w:t>方面。</w:t>
      </w:r>
      <w:r>
        <w:rPr>
          <w:rFonts w:hint="default" w:ascii="Times New Roman" w:hAnsi="Times New Roman" w:eastAsia="方正仿宋简体" w:cs="Times New Roman"/>
          <w:color w:val="auto"/>
          <w:kern w:val="21"/>
          <w:sz w:val="34"/>
          <w:szCs w:val="34"/>
          <w:lang w:eastAsia="zh-CN" w:bidi="ar-SA"/>
        </w:rPr>
        <w:t>为改善局党组在园区建设研究上的不足，采取了三项措施：</w:t>
      </w:r>
      <w:r>
        <w:rPr>
          <w:rFonts w:hint="eastAsia" w:ascii="方正黑体简体" w:hAnsi="方正黑体简体" w:eastAsia="方正黑体简体" w:cs="方正黑体简体"/>
          <w:color w:val="auto"/>
          <w:kern w:val="21"/>
          <w:sz w:val="34"/>
          <w:szCs w:val="34"/>
          <w:lang w:eastAsia="zh-CN" w:bidi="ar-SA"/>
        </w:rPr>
        <w:t>一是</w:t>
      </w:r>
      <w:r>
        <w:rPr>
          <w:rFonts w:hint="default" w:ascii="Times New Roman" w:hAnsi="Times New Roman" w:eastAsia="方正仿宋简体" w:cs="Times New Roman"/>
          <w:color w:val="auto"/>
          <w:kern w:val="21"/>
          <w:sz w:val="34"/>
          <w:szCs w:val="34"/>
          <w:lang w:eastAsia="zh-CN" w:bidi="ar-SA"/>
        </w:rPr>
        <w:t>将园区建设作为党组重要议题，每季度至少研究一次，至今已进行六次；</w:t>
      </w:r>
      <w:r>
        <w:rPr>
          <w:rFonts w:hint="default" w:ascii="方正黑体简体" w:hAnsi="方正黑体简体" w:eastAsia="方正黑体简体" w:cs="方正黑体简体"/>
          <w:color w:val="auto"/>
          <w:kern w:val="21"/>
          <w:sz w:val="34"/>
          <w:szCs w:val="34"/>
          <w:lang w:eastAsia="zh-CN" w:bidi="ar-SA"/>
        </w:rPr>
        <w:t>二是</w:t>
      </w:r>
      <w:r>
        <w:rPr>
          <w:rFonts w:hint="default" w:ascii="Times New Roman" w:hAnsi="Times New Roman" w:eastAsia="方正仿宋简体" w:cs="Times New Roman"/>
          <w:color w:val="auto"/>
          <w:kern w:val="21"/>
          <w:sz w:val="34"/>
          <w:szCs w:val="34"/>
          <w:lang w:eastAsia="zh-CN" w:bidi="ar-SA"/>
        </w:rPr>
        <w:t>积极承担市园区办的日常工作，为市委、市政府提供决策支持；</w:t>
      </w:r>
      <w:r>
        <w:rPr>
          <w:rFonts w:hint="default" w:ascii="方正黑体简体" w:hAnsi="方正黑体简体" w:eastAsia="方正黑体简体" w:cs="方正黑体简体"/>
          <w:color w:val="auto"/>
          <w:kern w:val="21"/>
          <w:sz w:val="34"/>
          <w:szCs w:val="34"/>
          <w:lang w:eastAsia="zh-CN" w:bidi="ar-SA"/>
        </w:rPr>
        <w:t>三是</w:t>
      </w:r>
      <w:r>
        <w:rPr>
          <w:rFonts w:hint="default" w:ascii="Times New Roman" w:hAnsi="Times New Roman" w:eastAsia="方正仿宋简体" w:cs="Times New Roman"/>
          <w:color w:val="auto"/>
          <w:kern w:val="21"/>
          <w:sz w:val="34"/>
          <w:szCs w:val="34"/>
          <w:lang w:eastAsia="zh-CN" w:bidi="ar-SA"/>
        </w:rPr>
        <w:t>确保每次研究时都明确具体的工作措施。针对内设科室未重视园区工业发展的问题，园区科负责日常工作协调，确保相关科室支持园区工作，并要求各科室提出并执行支持园区的具体措施，加强业务沟通，提供经济数据，配合实施促进产业园区发展的政策和计划。</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default" w:ascii="Times New Roman" w:hAnsi="Times New Roman" w:eastAsia="方正仿宋简体" w:cs="Times New Roman"/>
          <w:b/>
          <w:bCs/>
          <w:color w:val="auto"/>
          <w:kern w:val="21"/>
          <w:sz w:val="34"/>
          <w:szCs w:val="34"/>
          <w:lang w:val="en-US" w:eastAsia="zh-CN"/>
        </w:rPr>
        <w:t>2.在统筹协调、督促推进园区建设不够有力方面</w:t>
      </w:r>
      <w:r>
        <w:rPr>
          <w:rFonts w:hint="default" w:ascii="Times New Roman" w:hAnsi="Times New Roman" w:eastAsia="方正仿宋简体" w:cs="Times New Roman"/>
          <w:color w:val="auto"/>
          <w:kern w:val="21"/>
          <w:sz w:val="34"/>
          <w:szCs w:val="34"/>
          <w:lang w:eastAsia="zh-CN" w:bidi="ar-SA"/>
        </w:rPr>
        <w:t>为改善产业园区规划执行问题，将实施2024年开发区考核，重视规划编制和产业发展规划，并通过月调度会议进行常规管理。开发区需结合地方空间规划和“十五五”规划，制定主导产业规划，并在调整前提交规划。目前，多数开发区已完成相关规划。</w:t>
      </w:r>
    </w:p>
    <w:p>
      <w:pPr>
        <w:widowControl w:val="0"/>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default" w:ascii="Times New Roman" w:hAnsi="Times New Roman" w:eastAsia="方正仿宋简体" w:cs="Times New Roman"/>
          <w:color w:val="auto"/>
          <w:kern w:val="21"/>
          <w:sz w:val="34"/>
          <w:szCs w:val="34"/>
          <w:lang w:eastAsia="zh-CN" w:bidi="ar-SA"/>
        </w:rPr>
        <w:t>针对园区建设要求落实不力和管理模式未落实的问题，丹东市制定了考核评价方案，将巡察整改纳入考核，作为评分依据。已有9家公司完成整改，另外9家正在整改中。</w:t>
      </w:r>
    </w:p>
    <w:p>
      <w:pPr>
        <w:widowControl w:val="0"/>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default" w:ascii="Times New Roman" w:hAnsi="Times New Roman" w:eastAsia="方正仿宋简体" w:cs="Times New Roman"/>
          <w:color w:val="auto"/>
          <w:kern w:val="21"/>
          <w:sz w:val="34"/>
          <w:szCs w:val="34"/>
          <w:lang w:eastAsia="zh-CN" w:bidi="ar-SA"/>
        </w:rPr>
        <w:t>为增强经济管理权限，开发区巡察整改将纳入2024年考核，并通过委托代办、审批绿色通道等服务方式，确保“办事不出园区”。</w:t>
      </w:r>
    </w:p>
    <w:p>
      <w:pPr>
        <w:widowControl w:val="0"/>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default" w:ascii="Times New Roman" w:hAnsi="Times New Roman" w:eastAsia="方正仿宋简体" w:cs="Times New Roman"/>
          <w:color w:val="auto"/>
          <w:kern w:val="21"/>
          <w:sz w:val="34"/>
          <w:szCs w:val="34"/>
          <w:lang w:eastAsia="zh-CN" w:bidi="ar-SA"/>
        </w:rPr>
        <w:t>针对园中园建设推进缓慢问题，开发区考核将产业集聚和项目建设作为重要指标，并通过招商引资和产需对接加快进度。宽甸经济开发区和振兴经济开发区的园中园项目已取得进展。</w:t>
      </w:r>
    </w:p>
    <w:p>
      <w:pPr>
        <w:widowControl w:val="0"/>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color w:val="0000FF"/>
          <w:kern w:val="21"/>
          <w:sz w:val="34"/>
          <w:szCs w:val="34"/>
          <w:highlight w:val="none"/>
          <w:lang w:val="en-US" w:eastAsia="zh-CN"/>
        </w:rPr>
      </w:pPr>
      <w:r>
        <w:rPr>
          <w:rFonts w:hint="default" w:ascii="Times New Roman" w:hAnsi="Times New Roman" w:eastAsia="方正仿宋简体" w:cs="Times New Roman"/>
          <w:color w:val="auto"/>
          <w:kern w:val="21"/>
          <w:sz w:val="34"/>
          <w:szCs w:val="34"/>
          <w:lang w:eastAsia="zh-CN" w:bidi="ar-SA"/>
        </w:rPr>
        <w:t>为应对园区综合排名下降问题，与市商务局合作，针对省考评价指标中的弱项进行指导，并对排名下滑的宽甸开发区进行深入指导和实地调研。</w:t>
      </w:r>
      <w:r>
        <w:rPr>
          <w:rFonts w:hint="default" w:ascii="Times New Roman" w:hAnsi="Times New Roman" w:eastAsia="方正仿宋简体" w:cs="Times New Roman"/>
          <w:color w:val="auto"/>
          <w:kern w:val="21"/>
          <w:sz w:val="34"/>
          <w:szCs w:val="34"/>
          <w:highlight w:val="none"/>
          <w:shd w:val="clear" w:color="auto" w:fill="auto"/>
          <w:lang w:eastAsia="zh-CN" w:bidi="ar-SA"/>
        </w:rPr>
        <w:t>2023年，我市省级以上经开区大部分排名上升或保持稳定，平均得分和排名均有所提升。</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kern w:val="21"/>
          <w:sz w:val="34"/>
          <w:szCs w:val="34"/>
          <w:highlight w:val="lightGray"/>
          <w:lang w:val="en-US" w:eastAsia="zh-CN" w:bidi="ar-SA"/>
        </w:rPr>
      </w:pPr>
      <w:r>
        <w:rPr>
          <w:rFonts w:hint="default" w:ascii="Times New Roman" w:hAnsi="Times New Roman" w:eastAsia="方正仿宋简体" w:cs="Times New Roman"/>
          <w:b/>
          <w:bCs w:val="0"/>
          <w:color w:val="auto"/>
          <w:kern w:val="21"/>
          <w:sz w:val="34"/>
          <w:szCs w:val="34"/>
          <w:lang w:val="en-US" w:eastAsia="zh-CN"/>
        </w:rPr>
        <w:t>3.在牵头扭转开发区“乱散低小”的状况成效不够大方面。</w:t>
      </w:r>
      <w:r>
        <w:rPr>
          <w:rFonts w:hint="default" w:ascii="Times New Roman" w:hAnsi="Times New Roman" w:eastAsia="方正仿宋简体" w:cs="Times New Roman"/>
          <w:color w:val="auto"/>
          <w:kern w:val="21"/>
          <w:sz w:val="34"/>
          <w:szCs w:val="34"/>
          <w:lang w:eastAsia="zh-CN" w:bidi="ar-SA"/>
        </w:rPr>
        <w:t>遵循了各级开发区管理文件，推动了区镇分离，特别是振兴开发区已率先实现。目前，多个开发区已制定区镇分开方案，</w:t>
      </w:r>
      <w:r>
        <w:rPr>
          <w:rFonts w:hint="default" w:ascii="Times New Roman" w:hAnsi="Times New Roman" w:eastAsia="方正仿宋简体" w:cs="Times New Roman"/>
          <w:color w:val="auto"/>
          <w:kern w:val="21"/>
          <w:sz w:val="34"/>
          <w:szCs w:val="34"/>
          <w:highlight w:val="none"/>
          <w:lang w:eastAsia="zh-CN" w:bidi="ar-SA"/>
        </w:rPr>
        <w:t>金山开发区已完成职能分工和财务分离。</w:t>
      </w:r>
    </w:p>
    <w:p>
      <w:pPr>
        <w:widowControl w:val="0"/>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default" w:ascii="Times New Roman" w:hAnsi="Times New Roman" w:eastAsia="方正仿宋简体" w:cs="Times New Roman"/>
          <w:color w:val="auto"/>
          <w:kern w:val="21"/>
          <w:sz w:val="34"/>
          <w:szCs w:val="34"/>
          <w:lang w:eastAsia="zh-CN" w:bidi="ar-SA"/>
        </w:rPr>
        <w:t>为解决项目建设无序和产业布局分散问题，2024年开发区考核新增招商引资指标，权重5分。自巡察整改工作开展以来，各开发区已开展多次活动，对接多家企业和机构，洽谈多个项目。收集了30项政策措施，形成《惠企政策汇编》，确保政策宣传和落实到位。</w:t>
      </w:r>
      <w:r>
        <w:rPr>
          <w:rFonts w:hint="default" w:ascii="Times New Roman" w:hAnsi="Times New Roman" w:eastAsia="方正仿宋简体" w:cs="Times New Roman"/>
          <w:color w:val="auto"/>
          <w:kern w:val="21"/>
          <w:sz w:val="34"/>
          <w:szCs w:val="34"/>
          <w:lang w:bidi="ar-SA"/>
        </w:rPr>
        <w:t>确保规上工业增加值增速高于GDP增速和全省平均水平，工业固定资产投资增速超过10</w:t>
      </w:r>
      <w:r>
        <w:rPr>
          <w:rFonts w:hint="default" w:ascii="Times New Roman" w:hAnsi="Times New Roman" w:eastAsia="方正仿宋简体" w:cs="Times New Roman"/>
          <w:color w:val="auto"/>
          <w:kern w:val="21"/>
          <w:sz w:val="34"/>
          <w:szCs w:val="34"/>
          <w:lang w:eastAsia="zh-CN" w:bidi="ar-SA"/>
        </w:rPr>
        <w:t>%。</w:t>
      </w:r>
      <w:r>
        <w:rPr>
          <w:rFonts w:hint="default" w:ascii="Times New Roman" w:hAnsi="Times New Roman" w:eastAsia="方正仿宋简体" w:cs="Times New Roman"/>
          <w:color w:val="auto"/>
          <w:kern w:val="21"/>
          <w:sz w:val="34"/>
          <w:szCs w:val="34"/>
          <w:lang w:val="en-US" w:eastAsia="zh-CN" w:bidi="ar-SA"/>
        </w:rPr>
        <w:t>针对</w:t>
      </w:r>
      <w:r>
        <w:rPr>
          <w:rFonts w:hint="default" w:ascii="Times New Roman" w:hAnsi="Times New Roman" w:eastAsia="方正仿宋简体" w:cs="Times New Roman"/>
          <w:color w:val="auto"/>
          <w:kern w:val="21"/>
          <w:sz w:val="34"/>
          <w:szCs w:val="34"/>
          <w:lang w:eastAsia="zh-CN" w:bidi="ar-SA"/>
        </w:rPr>
        <w:t>单位产出低的问题，将亩均投资纳入开发区高质量发展考核评价方案，以提升亩均产出效益和开发区竞争力。</w:t>
      </w:r>
      <w:r>
        <w:rPr>
          <w:rFonts w:hint="default" w:ascii="Times New Roman" w:hAnsi="Times New Roman" w:eastAsia="方正仿宋简体" w:cs="Times New Roman"/>
          <w:color w:val="auto"/>
          <w:kern w:val="21"/>
          <w:sz w:val="34"/>
          <w:szCs w:val="34"/>
          <w:lang w:val="en-US" w:eastAsia="zh-CN" w:bidi="ar-SA"/>
        </w:rPr>
        <w:t>针对</w:t>
      </w:r>
      <w:r>
        <w:rPr>
          <w:rFonts w:hint="default" w:ascii="Times New Roman" w:hAnsi="Times New Roman" w:eastAsia="方正仿宋简体" w:cs="Times New Roman"/>
          <w:color w:val="auto"/>
          <w:kern w:val="21"/>
          <w:sz w:val="34"/>
          <w:szCs w:val="34"/>
          <w:lang w:bidi="ar-SA"/>
        </w:rPr>
        <w:t>基础设施配套水平低的问题，丹东市将投入纳入开发区振兴考核方案，并作为关键指标。通过月调度会议和常态化管理，督促开发区基础设施建设</w:t>
      </w:r>
      <w:r>
        <w:rPr>
          <w:rFonts w:hint="default" w:ascii="Times New Roman" w:hAnsi="Times New Roman" w:eastAsia="方正仿宋简体" w:cs="Times New Roman"/>
          <w:color w:val="auto"/>
          <w:kern w:val="21"/>
          <w:sz w:val="34"/>
          <w:szCs w:val="34"/>
          <w:lang w:eastAsia="zh-CN" w:bidi="ar-SA"/>
        </w:rPr>
        <w:t>。</w:t>
      </w:r>
      <w:r>
        <w:rPr>
          <w:rFonts w:hint="default" w:ascii="Times New Roman" w:hAnsi="Times New Roman" w:eastAsia="方正仿宋简体" w:cs="Times New Roman"/>
          <w:color w:val="auto"/>
          <w:kern w:val="21"/>
          <w:sz w:val="34"/>
          <w:szCs w:val="34"/>
          <w:lang w:val="en-US" w:eastAsia="zh-CN" w:bidi="ar-SA"/>
        </w:rPr>
        <w:t>针对</w:t>
      </w:r>
      <w:r>
        <w:rPr>
          <w:rFonts w:hint="default" w:ascii="Times New Roman" w:hAnsi="Times New Roman" w:eastAsia="方正仿宋简体" w:cs="Times New Roman"/>
          <w:color w:val="auto"/>
          <w:kern w:val="21"/>
          <w:sz w:val="34"/>
          <w:szCs w:val="34"/>
          <w:lang w:bidi="ar-SA"/>
        </w:rPr>
        <w:t>开发区整体规模偏小的问题，计划优化产业结构、增强招商引资、提升产业集聚效应和改善融资环境</w:t>
      </w:r>
      <w:r>
        <w:rPr>
          <w:rFonts w:hint="default" w:ascii="Times New Roman" w:hAnsi="Times New Roman" w:eastAsia="方正仿宋简体" w:cs="Times New Roman"/>
          <w:color w:val="auto"/>
          <w:kern w:val="21"/>
          <w:sz w:val="34"/>
          <w:szCs w:val="34"/>
          <w:lang w:eastAsia="zh-CN" w:bidi="ar-SA"/>
        </w:rPr>
        <w:t>。</w:t>
      </w:r>
      <w:r>
        <w:rPr>
          <w:rFonts w:hint="default" w:ascii="Times New Roman" w:hAnsi="Times New Roman" w:eastAsia="方正仿宋简体" w:cs="Times New Roman"/>
          <w:color w:val="auto"/>
          <w:kern w:val="21"/>
          <w:sz w:val="34"/>
          <w:szCs w:val="34"/>
          <w:lang w:bidi="ar-SA"/>
        </w:rPr>
        <w:t>制定了《丹东市开发区高质量发展考核评价方案（2024年版）》，以常态化管理监测开发区经济，并分析指标下降原因</w:t>
      </w:r>
      <w:r>
        <w:rPr>
          <w:rFonts w:hint="default" w:ascii="Times New Roman" w:hAnsi="Times New Roman" w:eastAsia="方正仿宋简体" w:cs="Times New Roman"/>
          <w:color w:val="auto"/>
          <w:kern w:val="21"/>
          <w:sz w:val="34"/>
          <w:szCs w:val="34"/>
          <w:lang w:eastAsia="zh-CN" w:bidi="ar-SA"/>
        </w:rPr>
        <w:t>。2</w:t>
      </w:r>
      <w:r>
        <w:rPr>
          <w:rFonts w:hint="default" w:ascii="Times New Roman" w:hAnsi="Times New Roman" w:eastAsia="方正仿宋简体" w:cs="Times New Roman"/>
          <w:color w:val="auto"/>
          <w:kern w:val="21"/>
          <w:sz w:val="34"/>
          <w:szCs w:val="34"/>
          <w:lang w:bidi="ar-SA"/>
        </w:rPr>
        <w:t>024年丹东8个经济开发区工业总产值</w:t>
      </w:r>
      <w:r>
        <w:rPr>
          <w:rFonts w:hint="default" w:ascii="Times New Roman" w:hAnsi="Times New Roman" w:eastAsia="方正仿宋简体" w:cs="Times New Roman"/>
          <w:color w:val="auto"/>
          <w:kern w:val="21"/>
          <w:sz w:val="34"/>
          <w:szCs w:val="34"/>
          <w:highlight w:val="none"/>
          <w:lang w:bidi="ar-SA"/>
        </w:rPr>
        <w:t>为</w:t>
      </w:r>
      <w:r>
        <w:rPr>
          <w:rFonts w:hint="default" w:ascii="Times New Roman" w:hAnsi="Times New Roman" w:eastAsia="方正仿宋简体" w:cs="Times New Roman"/>
          <w:color w:val="auto"/>
          <w:kern w:val="21"/>
          <w:sz w:val="34"/>
          <w:szCs w:val="34"/>
          <w:lang w:bidi="ar-SA"/>
        </w:rPr>
        <w:t>720亿元，我市7家省级以上经开区平均得分为65.99分，高于全省平均，同比增长15.18</w:t>
      </w:r>
      <w:r>
        <w:rPr>
          <w:rFonts w:hint="default" w:ascii="Times New Roman" w:hAnsi="Times New Roman" w:eastAsia="方正仿宋简体" w:cs="Times New Roman"/>
          <w:color w:val="auto"/>
          <w:kern w:val="21"/>
          <w:sz w:val="34"/>
          <w:szCs w:val="34"/>
          <w:lang w:eastAsia="zh-CN" w:bidi="ar-SA"/>
        </w:rPr>
        <w:t>%。</w:t>
      </w:r>
      <w:r>
        <w:rPr>
          <w:rFonts w:hint="default" w:ascii="Times New Roman" w:hAnsi="Times New Roman" w:eastAsia="方正仿宋简体" w:cs="Times New Roman"/>
          <w:color w:val="auto"/>
          <w:kern w:val="21"/>
          <w:sz w:val="34"/>
          <w:szCs w:val="34"/>
          <w:lang w:bidi="ar-SA"/>
        </w:rPr>
        <w:t>最后，在市园区办推动下，2024年高新区经济总量预计达到30.67亿元，目前我市已有7个开发区规模超过30亿元。</w:t>
      </w:r>
    </w:p>
    <w:p>
      <w:pPr>
        <w:widowControl w:val="0"/>
        <w:wordWrap/>
        <w:adjustRightInd/>
        <w:snapToGrid/>
        <w:spacing w:before="0" w:after="0" w:line="579" w:lineRule="exact"/>
        <w:ind w:left="0" w:leftChars="0" w:right="0" w:firstLine="680" w:firstLineChars="200"/>
        <w:jc w:val="both"/>
        <w:textAlignment w:val="auto"/>
        <w:outlineLvl w:val="9"/>
        <w:rPr>
          <w:rFonts w:hint="eastAsia" w:ascii="方正楷体简体" w:hAnsi="方正楷体简体" w:eastAsia="方正楷体简体" w:cs="方正楷体简体"/>
          <w:bCs/>
          <w:color w:val="auto"/>
          <w:kern w:val="21"/>
          <w:sz w:val="34"/>
          <w:szCs w:val="34"/>
          <w:lang w:val="en-US" w:eastAsia="zh-CN"/>
        </w:rPr>
      </w:pPr>
      <w:r>
        <w:rPr>
          <w:rFonts w:hint="eastAsia" w:ascii="方正楷体简体" w:hAnsi="方正楷体简体" w:eastAsia="方正楷体简体" w:cs="方正楷体简体"/>
          <w:bCs/>
          <w:color w:val="auto"/>
          <w:kern w:val="21"/>
          <w:sz w:val="34"/>
          <w:szCs w:val="34"/>
          <w:lang w:val="en-US" w:eastAsia="zh-CN"/>
        </w:rPr>
        <w:t>（三）统筹推进全市工业经济发展不够有力，工业经济运行质量不够高</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lang w:val="en-US" w:eastAsia="zh-CN"/>
        </w:rPr>
      </w:pPr>
      <w:r>
        <w:rPr>
          <w:rFonts w:hint="default" w:ascii="Times New Roman" w:hAnsi="Times New Roman" w:eastAsia="方正仿宋简体" w:cs="Times New Roman"/>
          <w:b/>
          <w:bCs w:val="0"/>
          <w:color w:val="auto"/>
          <w:kern w:val="21"/>
          <w:sz w:val="34"/>
          <w:szCs w:val="34"/>
          <w:lang w:val="en-US" w:eastAsia="zh-CN"/>
        </w:rPr>
        <w:t>1.在推动工业经济发展成效较低方面。</w:t>
      </w:r>
      <w:r>
        <w:rPr>
          <w:rFonts w:hint="eastAsia" w:ascii="方正黑体简体" w:hAnsi="方正黑体简体" w:eastAsia="方正黑体简体" w:cs="方正黑体简体"/>
          <w:color w:val="auto"/>
          <w:kern w:val="21"/>
          <w:sz w:val="34"/>
          <w:szCs w:val="34"/>
          <w:lang w:val="en-US" w:eastAsia="zh-CN" w:bidi="ar-SA"/>
        </w:rPr>
        <w:t>一是</w:t>
      </w:r>
      <w:r>
        <w:rPr>
          <w:rFonts w:hint="default" w:ascii="Times New Roman" w:hAnsi="Times New Roman" w:eastAsia="方正仿宋简体" w:cs="Times New Roman"/>
          <w:color w:val="auto"/>
          <w:kern w:val="21"/>
          <w:sz w:val="34"/>
          <w:szCs w:val="34"/>
          <w:lang w:eastAsia="zh-CN" w:bidi="ar-SA"/>
        </w:rPr>
        <w:t>实施了“日周旬月季”运行调度机制，重点推动25户重点企业稳产增产，并与统计部门合作，助力30户以上规下企业升规入统。通过调度会议和实地调研，加强了对规模企业群体的跟踪服务，以扩大经济总量。</w:t>
      </w:r>
      <w:r>
        <w:rPr>
          <w:rFonts w:hint="default" w:ascii="Times New Roman" w:hAnsi="Times New Roman" w:eastAsia="方正仿宋简体" w:cs="Times New Roman"/>
          <w:color w:val="auto"/>
          <w:kern w:val="21"/>
          <w:sz w:val="34"/>
          <w:szCs w:val="34"/>
          <w:lang w:bidi="ar-SA"/>
        </w:rPr>
        <w:t>2024年，我市工业对经济的贡献率有所提升，工业增加值占GDP比重达到23.</w:t>
      </w:r>
      <w:r>
        <w:rPr>
          <w:rFonts w:hint="default" w:ascii="Times New Roman" w:hAnsi="Times New Roman" w:eastAsia="方正仿宋简体" w:cs="Times New Roman"/>
          <w:color w:val="auto"/>
          <w:kern w:val="21"/>
          <w:sz w:val="34"/>
          <w:szCs w:val="34"/>
          <w:lang w:eastAsia="zh-CN" w:bidi="ar-SA"/>
        </w:rPr>
        <w:t>6%，增长了0.</w:t>
      </w:r>
      <w:r>
        <w:rPr>
          <w:rFonts w:hint="default" w:ascii="Times New Roman" w:hAnsi="Times New Roman" w:eastAsia="方正仿宋简体" w:cs="Times New Roman"/>
          <w:color w:val="auto"/>
          <w:kern w:val="21"/>
          <w:sz w:val="34"/>
          <w:szCs w:val="34"/>
          <w:lang w:bidi="ar-SA"/>
        </w:rPr>
        <w:t>3个百分点。全口径工业对GDP的拉动增长了1.59个百分点，其中规上和规下企业分别贡献了0.88和0.71个百分点。规上工业增加值占GDP比重为13.</w:t>
      </w:r>
      <w:r>
        <w:rPr>
          <w:rFonts w:hint="default" w:ascii="Times New Roman" w:hAnsi="Times New Roman" w:eastAsia="方正仿宋简体" w:cs="Times New Roman"/>
          <w:color w:val="auto"/>
          <w:kern w:val="21"/>
          <w:sz w:val="34"/>
          <w:szCs w:val="34"/>
          <w:lang w:eastAsia="zh-CN" w:bidi="ar-SA"/>
        </w:rPr>
        <w:t>7%，增长了0.</w:t>
      </w:r>
      <w:r>
        <w:rPr>
          <w:rFonts w:hint="default" w:ascii="Times New Roman" w:hAnsi="Times New Roman" w:eastAsia="方正仿宋简体" w:cs="Times New Roman"/>
          <w:color w:val="auto"/>
          <w:kern w:val="21"/>
          <w:sz w:val="34"/>
          <w:szCs w:val="34"/>
          <w:lang w:bidi="ar-SA"/>
        </w:rPr>
        <w:t>1个百分点；在全省的占比提升至2.1%，排名上升至第12位。</w:t>
      </w:r>
      <w:r>
        <w:rPr>
          <w:rFonts w:hint="default" w:ascii="方正黑体简体" w:hAnsi="方正黑体简体" w:eastAsia="方正黑体简体" w:cs="方正黑体简体"/>
          <w:color w:val="auto"/>
          <w:kern w:val="21"/>
          <w:sz w:val="34"/>
          <w:szCs w:val="34"/>
          <w:lang w:val="en-US" w:eastAsia="zh-CN" w:bidi="ar-SA"/>
        </w:rPr>
        <w:t>二是</w:t>
      </w:r>
      <w:r>
        <w:rPr>
          <w:rFonts w:hint="default" w:ascii="Times New Roman" w:hAnsi="Times New Roman" w:eastAsia="方正仿宋简体" w:cs="Times New Roman"/>
          <w:color w:val="auto"/>
          <w:kern w:val="21"/>
          <w:sz w:val="34"/>
          <w:szCs w:val="34"/>
          <w:lang w:val="en-US" w:eastAsia="zh-CN" w:bidi="ar-SA"/>
        </w:rPr>
        <w:t>持续</w:t>
      </w:r>
      <w:r>
        <w:rPr>
          <w:rFonts w:hint="default" w:ascii="Times New Roman" w:hAnsi="Times New Roman" w:eastAsia="方正仿宋简体" w:cs="Times New Roman"/>
          <w:color w:val="auto"/>
          <w:kern w:val="21"/>
          <w:sz w:val="34"/>
          <w:szCs w:val="34"/>
          <w:lang w:bidi="ar-SA"/>
        </w:rPr>
        <w:t>推进百企百亿技改行动，实施105个技术改造项目。</w:t>
      </w:r>
      <w:r>
        <w:rPr>
          <w:rFonts w:hint="default" w:ascii="方正黑体简体" w:hAnsi="方正黑体简体" w:eastAsia="方正黑体简体" w:cs="方正黑体简体"/>
          <w:color w:val="auto"/>
          <w:kern w:val="21"/>
          <w:sz w:val="34"/>
          <w:szCs w:val="34"/>
          <w:lang w:val="en-US" w:eastAsia="zh-CN" w:bidi="ar-SA"/>
        </w:rPr>
        <w:t>三是</w:t>
      </w:r>
      <w:r>
        <w:rPr>
          <w:rFonts w:hint="default" w:ascii="Times New Roman" w:hAnsi="Times New Roman" w:eastAsia="方正仿宋简体" w:cs="Times New Roman"/>
          <w:color w:val="auto"/>
          <w:kern w:val="21"/>
          <w:sz w:val="34"/>
          <w:szCs w:val="34"/>
          <w:lang w:eastAsia="zh-CN" w:bidi="ar-SA"/>
        </w:rPr>
        <w:t>增强绿色制造单位的培育，举办培训并邀请省级专家辅导，以促进企业申请。指导县（市、区）进行2024年度省级绿色制造名单的申报，以增加获得省级示范企业称号的企业数量。</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default" w:ascii="Times New Roman" w:hAnsi="Times New Roman" w:eastAsia="方正仿宋简体" w:cs="Times New Roman"/>
          <w:b/>
          <w:bCs w:val="0"/>
          <w:color w:val="auto"/>
          <w:kern w:val="21"/>
          <w:sz w:val="34"/>
          <w:szCs w:val="34"/>
          <w:lang w:val="en-US" w:eastAsia="zh-CN"/>
        </w:rPr>
        <w:t>2.在推动四大主导产业高质量发展不足方面。</w:t>
      </w:r>
      <w:r>
        <w:rPr>
          <w:rFonts w:hint="default" w:ascii="方正黑体简体" w:hAnsi="方正黑体简体" w:eastAsia="方正黑体简体" w:cs="方正黑体简体"/>
          <w:color w:val="auto"/>
          <w:kern w:val="21"/>
          <w:sz w:val="34"/>
          <w:szCs w:val="34"/>
          <w:lang w:val="en-US" w:eastAsia="zh-CN" w:bidi="ar-SA"/>
        </w:rPr>
        <w:t>一是</w:t>
      </w:r>
      <w:r>
        <w:rPr>
          <w:rFonts w:hint="default" w:ascii="Times New Roman" w:hAnsi="Times New Roman" w:eastAsia="方正仿宋简体" w:cs="Times New Roman"/>
          <w:color w:val="auto"/>
          <w:kern w:val="21"/>
          <w:sz w:val="34"/>
          <w:szCs w:val="34"/>
          <w:lang w:eastAsia="zh-CN" w:bidi="ar-SA"/>
        </w:rPr>
        <w:t>为提升汽车及零部件产业竞争力，加强行业监测和分析，并推进项目建设，争取政策支持，协助曙光汽车集团稳定增长，预计2024年产值达14.8亿元，增长6.8%。</w:t>
      </w:r>
      <w:r>
        <w:rPr>
          <w:rFonts w:hint="default" w:ascii="方正黑体简体" w:hAnsi="方正黑体简体" w:eastAsia="方正黑体简体" w:cs="方正黑体简体"/>
          <w:color w:val="auto"/>
          <w:kern w:val="21"/>
          <w:sz w:val="34"/>
          <w:szCs w:val="34"/>
          <w:lang w:val="en-US" w:eastAsia="zh-CN" w:bidi="ar-SA"/>
        </w:rPr>
        <w:t>二是</w:t>
      </w:r>
      <w:r>
        <w:rPr>
          <w:rFonts w:hint="default" w:ascii="Times New Roman" w:hAnsi="Times New Roman" w:eastAsia="方正仿宋简体" w:cs="Times New Roman"/>
          <w:color w:val="auto"/>
          <w:kern w:val="21"/>
          <w:sz w:val="34"/>
          <w:szCs w:val="34"/>
          <w:lang w:eastAsia="zh-CN" w:bidi="ar-SA"/>
        </w:rPr>
        <w:t>组织企业学习经验，推动从OEM向ODM转型，鼓励参加展会提升品牌知名度，并在丹东举办活动宣传自主品牌。</w:t>
      </w:r>
      <w:r>
        <w:rPr>
          <w:rFonts w:hint="default" w:ascii="方正黑体简体" w:hAnsi="方正黑体简体" w:eastAsia="方正黑体简体" w:cs="方正黑体简体"/>
          <w:color w:val="auto"/>
          <w:kern w:val="21"/>
          <w:sz w:val="34"/>
          <w:szCs w:val="34"/>
          <w:lang w:val="en-US" w:eastAsia="zh-CN" w:bidi="ar-SA"/>
        </w:rPr>
        <w:t>三是</w:t>
      </w:r>
      <w:r>
        <w:rPr>
          <w:rFonts w:hint="default" w:ascii="Times New Roman" w:hAnsi="Times New Roman" w:eastAsia="方正仿宋简体" w:cs="Times New Roman"/>
          <w:color w:val="auto"/>
          <w:kern w:val="21"/>
          <w:sz w:val="34"/>
          <w:szCs w:val="34"/>
          <w:lang w:eastAsia="zh-CN" w:bidi="ar-SA"/>
        </w:rPr>
        <w:t>利用政策资金指导企业项目包装，推动行业发展。</w:t>
      </w:r>
      <w:r>
        <w:rPr>
          <w:rFonts w:hint="default" w:ascii="方正黑体简体" w:hAnsi="方正黑体简体" w:eastAsia="方正黑体简体" w:cs="方正黑体简体"/>
          <w:color w:val="auto"/>
          <w:kern w:val="21"/>
          <w:sz w:val="34"/>
          <w:szCs w:val="34"/>
          <w:lang w:val="en-US" w:eastAsia="zh-CN" w:bidi="ar-SA"/>
        </w:rPr>
        <w:t>四是</w:t>
      </w:r>
      <w:r>
        <w:rPr>
          <w:rFonts w:hint="default" w:ascii="Times New Roman" w:hAnsi="Times New Roman" w:eastAsia="方正仿宋简体" w:cs="Times New Roman"/>
          <w:color w:val="auto"/>
          <w:kern w:val="21"/>
          <w:sz w:val="34"/>
          <w:szCs w:val="34"/>
          <w:lang w:eastAsia="zh-CN" w:bidi="ar-SA"/>
        </w:rPr>
        <w:t>提出完善产业体系，推进精深加工，引导中小企业提升产品质量，打造质量品牌，组织参加展会，并对重点企业项目进行跟踪调度。</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kern w:val="21"/>
          <w:sz w:val="34"/>
          <w:szCs w:val="34"/>
          <w:u w:val="none"/>
          <w:lang w:val="en-US" w:eastAsia="zh-CN"/>
        </w:rPr>
      </w:pPr>
      <w:r>
        <w:rPr>
          <w:rFonts w:hint="default" w:ascii="Times New Roman" w:hAnsi="Times New Roman" w:eastAsia="方正仿宋简体" w:cs="Times New Roman"/>
          <w:b/>
          <w:bCs/>
          <w:color w:val="auto"/>
          <w:kern w:val="21"/>
          <w:sz w:val="34"/>
          <w:szCs w:val="34"/>
          <w:lang w:val="en-US" w:eastAsia="zh-CN"/>
        </w:rPr>
        <w:t>3.在推进结构调整“三篇大文章”成效不够高方面。</w:t>
      </w:r>
      <w:r>
        <w:rPr>
          <w:rFonts w:hint="default" w:ascii="方正黑体简体" w:hAnsi="方正黑体简体" w:eastAsia="方正黑体简体" w:cs="方正黑体简体"/>
          <w:color w:val="auto"/>
          <w:kern w:val="21"/>
          <w:sz w:val="34"/>
          <w:szCs w:val="34"/>
          <w:lang w:val="en-US" w:eastAsia="zh-CN" w:bidi="ar-SA"/>
        </w:rPr>
        <w:t>一是</w:t>
      </w:r>
      <w:r>
        <w:rPr>
          <w:rFonts w:hint="default" w:ascii="Times New Roman" w:hAnsi="Times New Roman" w:eastAsia="方正仿宋简体" w:cs="Times New Roman"/>
          <w:color w:val="auto"/>
          <w:kern w:val="21"/>
          <w:sz w:val="34"/>
          <w:szCs w:val="34"/>
          <w:lang w:eastAsia="zh-CN" w:bidi="ar-SA"/>
        </w:rPr>
        <w:t>为确保《丹东市“三篇大文章”专项行动计划》目标完成，采取了多项措施，包括加强监测预警、协调服务，推进“双进双促”活动，宣传稳增长政策。针对汽车、纺织服装和仪器仪表行业，加强了监测、调度、分析，推动项目建设和技术创新，促进品牌孵化，提升品牌知名度。2024年，装备（汽车零售件）和纺织服务行业营业收入将分别达到83.3亿元和51亿元</w:t>
      </w:r>
      <w:r>
        <w:rPr>
          <w:rFonts w:hint="default" w:ascii="Times New Roman" w:hAnsi="Times New Roman" w:eastAsia="方正仿宋简体" w:cs="Times New Roman"/>
          <w:color w:val="auto"/>
          <w:kern w:val="21"/>
          <w:sz w:val="34"/>
          <w:szCs w:val="34"/>
          <w:lang w:val="en-US" w:eastAsia="zh-CN" w:bidi="ar-SA"/>
        </w:rPr>
        <w:t>。</w:t>
      </w:r>
      <w:r>
        <w:rPr>
          <w:rFonts w:hint="default" w:ascii="方正黑体简体" w:hAnsi="方正黑体简体" w:eastAsia="方正黑体简体" w:cs="方正黑体简体"/>
          <w:color w:val="auto"/>
          <w:kern w:val="21"/>
          <w:sz w:val="34"/>
          <w:szCs w:val="34"/>
          <w:lang w:val="en-US" w:eastAsia="zh-CN" w:bidi="ar-SA"/>
        </w:rPr>
        <w:t>二是</w:t>
      </w:r>
      <w:r>
        <w:rPr>
          <w:rFonts w:hint="default" w:ascii="Times New Roman" w:hAnsi="Times New Roman" w:eastAsia="方正仿宋简体" w:cs="Times New Roman"/>
          <w:color w:val="auto"/>
          <w:kern w:val="21"/>
          <w:sz w:val="34"/>
          <w:szCs w:val="34"/>
          <w:lang w:eastAsia="zh-CN" w:bidi="ar-SA"/>
        </w:rPr>
        <w:t>建立市级数字化车间、智能工厂培育库，预计入库41个车间/工厂，并推荐28个申报省级项目。在汽车装备方面，推动产业数字化，优化采样调查，确保自动化率达到68%。同时，已培育3个省级工业设计中心，并推荐申报。</w:t>
      </w:r>
      <w:r>
        <w:rPr>
          <w:rFonts w:hint="default" w:ascii="方正黑体简体" w:hAnsi="方正黑体简体" w:eastAsia="方正黑体简体" w:cs="方正黑体简体"/>
          <w:color w:val="auto"/>
          <w:kern w:val="21"/>
          <w:sz w:val="34"/>
          <w:szCs w:val="34"/>
          <w:lang w:val="en-US" w:eastAsia="zh-CN" w:bidi="ar-SA"/>
        </w:rPr>
        <w:t>三是</w:t>
      </w:r>
      <w:r>
        <w:rPr>
          <w:rFonts w:hint="default" w:ascii="Times New Roman" w:hAnsi="Times New Roman" w:eastAsia="方正仿宋简体" w:cs="Times New Roman"/>
          <w:color w:val="auto"/>
          <w:kern w:val="21"/>
          <w:sz w:val="34"/>
          <w:szCs w:val="34"/>
          <w:lang w:val="en-US" w:eastAsia="zh-CN"/>
        </w:rPr>
        <w:t>截至</w:t>
      </w:r>
      <w:r>
        <w:rPr>
          <w:rFonts w:hint="default" w:ascii="Times New Roman" w:hAnsi="Times New Roman" w:eastAsia="方正仿宋简体" w:cs="Times New Roman"/>
          <w:color w:val="auto"/>
          <w:kern w:val="21"/>
          <w:sz w:val="34"/>
          <w:szCs w:val="34"/>
          <w:u w:val="none"/>
          <w:lang w:val="en-US" w:eastAsia="zh-CN"/>
        </w:rPr>
        <w:t>2024年底，全市两化融合发展指数达到70，关键业务环节全面数字化的企业比例达到40%，数字化研发设计工具普及率达到60%，数字化设备联网率达到30%，关键工序数控化率达到40%。常态化开展中小企业数字化水平评测、两化融合水平评估、智能制造成熟度评估，推动行业龙头骨干企业数字化转型，中小企业上云上平台，建设数字化车间、智能工厂，培育典型标杆。</w:t>
      </w:r>
    </w:p>
    <w:p>
      <w:pPr>
        <w:widowControl w:val="0"/>
        <w:wordWrap/>
        <w:adjustRightInd/>
        <w:snapToGrid/>
        <w:spacing w:before="0" w:after="0" w:line="579" w:lineRule="exact"/>
        <w:ind w:left="0" w:leftChars="0" w:right="0" w:firstLine="680" w:firstLineChars="200"/>
        <w:jc w:val="both"/>
        <w:textAlignment w:val="auto"/>
        <w:outlineLvl w:val="9"/>
        <w:rPr>
          <w:rFonts w:hint="eastAsia" w:ascii="方正楷体简体" w:hAnsi="方正楷体简体" w:eastAsia="方正楷体简体" w:cs="方正楷体简体"/>
          <w:bCs/>
          <w:color w:val="auto"/>
          <w:kern w:val="21"/>
          <w:sz w:val="34"/>
          <w:szCs w:val="34"/>
          <w:lang w:val="en-US" w:eastAsia="zh-CN"/>
        </w:rPr>
      </w:pPr>
      <w:r>
        <w:rPr>
          <w:rFonts w:hint="eastAsia" w:ascii="方正楷体简体" w:hAnsi="方正楷体简体" w:eastAsia="方正楷体简体" w:cs="方正楷体简体"/>
          <w:bCs/>
          <w:color w:val="auto"/>
          <w:kern w:val="21"/>
          <w:sz w:val="34"/>
          <w:szCs w:val="34"/>
          <w:lang w:val="en-US" w:eastAsia="zh-CN"/>
        </w:rPr>
        <w:t>（四）优化营商环境有欠缺，服务企业意识不够强</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default" w:ascii="Times New Roman" w:hAnsi="Times New Roman" w:eastAsia="方正仿宋简体" w:cs="Times New Roman"/>
          <w:b/>
          <w:bCs w:val="0"/>
          <w:color w:val="auto"/>
          <w:kern w:val="21"/>
          <w:sz w:val="34"/>
          <w:szCs w:val="34"/>
          <w:u w:val="none"/>
          <w:lang w:val="en-US" w:eastAsia="zh-CN"/>
        </w:rPr>
        <w:t>1.在拨付专项资金和清欠企业账款有不足方面。</w:t>
      </w:r>
      <w:r>
        <w:rPr>
          <w:rFonts w:hint="default" w:ascii="Times New Roman" w:hAnsi="Times New Roman" w:eastAsia="方正仿宋简体" w:cs="Times New Roman"/>
          <w:sz w:val="34"/>
          <w:szCs w:val="34"/>
        </w:rPr>
        <w:t>在拨付专项资金和清欠企业账款有不足方面。</w:t>
      </w:r>
      <w:r>
        <w:rPr>
          <w:rFonts w:hint="eastAsia" w:ascii="方正黑体简体" w:hAnsi="方正黑体简体" w:eastAsia="方正黑体简体" w:cs="方正黑体简体"/>
          <w:sz w:val="34"/>
          <w:szCs w:val="34"/>
        </w:rPr>
        <w:t>一是</w:t>
      </w:r>
      <w:r>
        <w:rPr>
          <w:rFonts w:hint="default" w:ascii="Times New Roman" w:hAnsi="Times New Roman" w:eastAsia="方正仿宋简体" w:cs="Times New Roman"/>
          <w:sz w:val="34"/>
          <w:szCs w:val="34"/>
        </w:rPr>
        <w:t>我局已多次</w:t>
      </w:r>
      <w:r>
        <w:rPr>
          <w:rFonts w:hint="default" w:ascii="Times New Roman" w:hAnsi="Times New Roman" w:eastAsia="方正仿宋简体" w:cs="Times New Roman"/>
          <w:sz w:val="34"/>
          <w:szCs w:val="34"/>
          <w:lang w:eastAsia="zh-CN"/>
        </w:rPr>
        <w:t>给合作区经发局和凤城市工信局</w:t>
      </w:r>
      <w:r>
        <w:rPr>
          <w:rFonts w:hint="default" w:ascii="Times New Roman" w:hAnsi="Times New Roman" w:eastAsia="方正仿宋简体" w:cs="Times New Roman"/>
          <w:sz w:val="34"/>
          <w:szCs w:val="34"/>
        </w:rPr>
        <w:t>下发《督促函》，要求</w:t>
      </w:r>
      <w:r>
        <w:rPr>
          <w:rFonts w:hint="default" w:ascii="Times New Roman" w:hAnsi="Times New Roman" w:eastAsia="方正仿宋简体" w:cs="Times New Roman"/>
          <w:sz w:val="34"/>
          <w:szCs w:val="34"/>
          <w:lang w:eastAsia="zh-CN"/>
        </w:rPr>
        <w:t>属地</w:t>
      </w:r>
      <w:r>
        <w:rPr>
          <w:rFonts w:hint="default" w:ascii="Times New Roman" w:hAnsi="Times New Roman" w:eastAsia="方正仿宋简体" w:cs="Times New Roman"/>
          <w:sz w:val="34"/>
          <w:szCs w:val="34"/>
        </w:rPr>
        <w:t>加快资金拨付，确保企业权益。目前，已拨付</w:t>
      </w:r>
      <w:r>
        <w:rPr>
          <w:rFonts w:hint="default" w:ascii="Times New Roman" w:hAnsi="Times New Roman" w:eastAsia="方正仿宋简体" w:cs="Times New Roman"/>
          <w:sz w:val="34"/>
          <w:szCs w:val="34"/>
          <w:lang w:val="en-US" w:eastAsia="zh-CN"/>
        </w:rPr>
        <w:t>2124万元，还余2753.63万元未拨付，其中国家级和省级资金还有1412.9万元未拨付，涉及合作区1212.9万元，凤城市200万元；市本级还有1340.73万元未拨付</w:t>
      </w:r>
      <w:r>
        <w:rPr>
          <w:rFonts w:hint="default" w:ascii="Times New Roman" w:hAnsi="Times New Roman" w:eastAsia="方正仿宋简体" w:cs="Times New Roman"/>
          <w:sz w:val="34"/>
          <w:szCs w:val="34"/>
        </w:rPr>
        <w:t>。</w:t>
      </w:r>
      <w:r>
        <w:rPr>
          <w:rFonts w:hint="default" w:ascii="方正黑体简体" w:hAnsi="方正黑体简体" w:eastAsia="方正黑体简体" w:cs="方正黑体简体"/>
          <w:sz w:val="34"/>
          <w:szCs w:val="34"/>
          <w:lang w:val="en-US" w:eastAsia="zh-CN"/>
        </w:rPr>
        <w:t>二是</w:t>
      </w:r>
      <w:r>
        <w:rPr>
          <w:rFonts w:hint="default" w:ascii="Times New Roman" w:hAnsi="Times New Roman" w:eastAsia="方正仿宋简体" w:cs="Times New Roman"/>
          <w:color w:val="auto"/>
          <w:kern w:val="21"/>
          <w:sz w:val="34"/>
          <w:szCs w:val="34"/>
          <w:lang w:val="en-US" w:eastAsia="zh-CN"/>
        </w:rPr>
        <w:t>继续处理清欠投诉，持续开展“回头看”“连环清”工作。</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kern w:val="21"/>
          <w:sz w:val="34"/>
          <w:szCs w:val="34"/>
          <w:u w:val="single"/>
          <w:lang w:val="en-US" w:eastAsia="zh-CN"/>
        </w:rPr>
      </w:pPr>
      <w:r>
        <w:rPr>
          <w:rFonts w:hint="default" w:ascii="Times New Roman" w:hAnsi="Times New Roman" w:eastAsia="方正仿宋简体" w:cs="Times New Roman"/>
          <w:b/>
          <w:bCs/>
          <w:color w:val="auto"/>
          <w:kern w:val="21"/>
          <w:sz w:val="34"/>
          <w:szCs w:val="34"/>
          <w:lang w:val="en-US" w:eastAsia="zh-CN"/>
        </w:rPr>
        <w:t>2.在帮助企业向上争取补贴资金有欠缺方面。</w:t>
      </w:r>
      <w:r>
        <w:rPr>
          <w:rFonts w:hint="default" w:ascii="方正黑体简体" w:hAnsi="方正黑体简体" w:eastAsia="方正黑体简体" w:cs="方正黑体简体"/>
          <w:sz w:val="34"/>
          <w:szCs w:val="34"/>
          <w:lang w:val="en-US" w:eastAsia="zh-CN"/>
        </w:rPr>
        <w:t>一是</w:t>
      </w:r>
      <w:r>
        <w:rPr>
          <w:rFonts w:hint="default" w:ascii="Times New Roman" w:hAnsi="Times New Roman" w:eastAsia="方正仿宋简体" w:cs="Times New Roman"/>
          <w:color w:val="auto"/>
          <w:kern w:val="21"/>
          <w:sz w:val="34"/>
          <w:szCs w:val="34"/>
          <w:lang w:val="en-US" w:eastAsia="zh-CN"/>
        </w:rPr>
        <w:t>2024年，与相关部门合作，成功争取到1.41亿元的新能源汽车补贴资金，解决了过去三年因清算门槛导致的零申报问题。目前，春季申报的1.17亿元已部分拨付至我市财政局，并已全部发放给企业，国家四部委审核通过并提前下达了2025年的资金计划。秋季申报的2543万元也已提交国家四部委审核中。</w:t>
      </w:r>
      <w:r>
        <w:rPr>
          <w:rFonts w:hint="default" w:ascii="方正黑体简体" w:hAnsi="方正黑体简体" w:eastAsia="方正黑体简体" w:cs="方正黑体简体"/>
          <w:sz w:val="34"/>
          <w:szCs w:val="34"/>
          <w:lang w:val="en-US" w:eastAsia="zh-CN"/>
        </w:rPr>
        <w:t>二是</w:t>
      </w:r>
      <w:r>
        <w:rPr>
          <w:rFonts w:hint="default" w:ascii="Times New Roman" w:hAnsi="Times New Roman" w:eastAsia="方正仿宋简体" w:cs="Times New Roman"/>
          <w:color w:val="auto"/>
          <w:kern w:val="21"/>
          <w:sz w:val="34"/>
          <w:szCs w:val="34"/>
          <w:lang w:val="en-US" w:eastAsia="zh-CN"/>
        </w:rPr>
        <w:t>对黄海汽车有限公司2024年申报材料反复调整的问题，进行了反思和改进，加强与省厅的沟通联系，确保材料准备无误。同时，针对邮政EMS物流延迟的问题，迅速补送材料，确保按时提交。今后，将从这些经验中学习，进一步优化工作流程。</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kern w:val="21"/>
          <w:sz w:val="34"/>
          <w:szCs w:val="34"/>
          <w:u w:val="single"/>
          <w:lang w:val="en-US" w:eastAsia="zh-CN"/>
        </w:rPr>
      </w:pPr>
      <w:r>
        <w:rPr>
          <w:rFonts w:hint="default" w:ascii="Times New Roman" w:hAnsi="Times New Roman" w:eastAsia="方正仿宋简体" w:cs="Times New Roman"/>
          <w:b/>
          <w:bCs w:val="0"/>
          <w:color w:val="auto"/>
          <w:kern w:val="21"/>
          <w:sz w:val="34"/>
          <w:szCs w:val="34"/>
          <w:lang w:val="en-US" w:eastAsia="zh-CN"/>
        </w:rPr>
        <w:t>3.在惠企资金审核把关不严方面。</w:t>
      </w:r>
      <w:r>
        <w:rPr>
          <w:rFonts w:hint="default" w:ascii="Times New Roman" w:hAnsi="Times New Roman" w:eastAsia="方正仿宋简体" w:cs="Times New Roman"/>
          <w:color w:val="auto"/>
          <w:kern w:val="21"/>
          <w:sz w:val="34"/>
          <w:szCs w:val="34"/>
          <w:lang w:val="en-US" w:eastAsia="zh-CN"/>
        </w:rPr>
        <w:t>严格把项目审核关，在项目审核中将项目单位近三年存在失信和重大事故行为作为一票否决项。同时，在今后相关资金政策制定时，明确将“未被列入严重失信主体名单，近三年内不存在严重失信行为，未发生重大安全、质量事故”作为资金支持对象基本条件。</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default" w:ascii="Times New Roman" w:hAnsi="Times New Roman" w:eastAsia="方正仿宋简体" w:cs="Times New Roman"/>
          <w:b/>
          <w:bCs w:val="0"/>
          <w:color w:val="auto"/>
          <w:kern w:val="21"/>
          <w:sz w:val="34"/>
          <w:szCs w:val="34"/>
          <w:lang w:val="en-US" w:eastAsia="zh-CN"/>
        </w:rPr>
        <w:t>4.在惠企政策宣传推介不到位方面。</w:t>
      </w:r>
      <w:r>
        <w:rPr>
          <w:rFonts w:hint="default" w:ascii="Times New Roman" w:hAnsi="Times New Roman" w:eastAsia="方正仿宋简体" w:cs="Times New Roman"/>
          <w:color w:val="auto"/>
          <w:kern w:val="21"/>
          <w:sz w:val="34"/>
          <w:szCs w:val="34"/>
          <w:lang w:val="en-US" w:eastAsia="zh-CN"/>
        </w:rPr>
        <w:t>为提高企业对惠企政策的了解，自2024年起，组织了专精特新“小巨人”政策宣讲会，并在市工商联宣讲大会上介绍优质中小企业培育政策。针对企业需求，提供了一对一政策指导。同时，为提升高新技术企业和科技型中小企业对创新型中小企业评选政策的认知，联合市科技局，通过实地走访、调研及线上线下宣传，鼓励企业积极申报。</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bCs/>
          <w:color w:val="auto"/>
          <w:kern w:val="21"/>
          <w:sz w:val="34"/>
          <w:szCs w:val="34"/>
          <w:lang w:val="en-US" w:eastAsia="zh-CN"/>
        </w:rPr>
      </w:pPr>
      <w:r>
        <w:rPr>
          <w:rFonts w:hint="default" w:ascii="Times New Roman" w:hAnsi="Times New Roman" w:eastAsia="方正仿宋简体" w:cs="Times New Roman"/>
          <w:b/>
          <w:bCs/>
          <w:color w:val="auto"/>
          <w:kern w:val="21"/>
          <w:sz w:val="34"/>
          <w:szCs w:val="34"/>
          <w:lang w:val="en-US" w:eastAsia="zh-CN"/>
        </w:rPr>
        <w:t>5.在深入企业了解情况不够方面。</w:t>
      </w:r>
      <w:r>
        <w:rPr>
          <w:rFonts w:hint="default" w:ascii="Times New Roman" w:hAnsi="Times New Roman" w:eastAsia="方正仿宋简体" w:cs="Times New Roman"/>
          <w:color w:val="auto"/>
          <w:kern w:val="21"/>
          <w:sz w:val="34"/>
          <w:szCs w:val="34"/>
          <w:lang w:val="en-US" w:eastAsia="zh-CN"/>
        </w:rPr>
        <w:t>通过加强政策宣传，加大对资源综合利用和重要用电企业的走访调研，帮助解决企业发展中的问题，促进企业有序发展。2024年，市工业稳增长工作专班和“双进双促”市级工作专班深入企业调研共500余人次，帮助企业解决困难共260余项。</w:t>
      </w:r>
    </w:p>
    <w:p>
      <w:pPr>
        <w:widowControl w:val="0"/>
        <w:wordWrap/>
        <w:adjustRightInd/>
        <w:snapToGrid/>
        <w:spacing w:before="0" w:after="0" w:line="579" w:lineRule="exact"/>
        <w:ind w:left="0" w:leftChars="0" w:right="0" w:firstLine="680" w:firstLineChars="200"/>
        <w:jc w:val="both"/>
        <w:textAlignment w:val="auto"/>
        <w:outlineLvl w:val="9"/>
        <w:rPr>
          <w:rFonts w:hint="eastAsia" w:ascii="方正楷体简体" w:hAnsi="方正楷体简体" w:eastAsia="方正楷体简体" w:cs="方正楷体简体"/>
          <w:bCs/>
          <w:color w:val="auto"/>
          <w:kern w:val="21"/>
          <w:sz w:val="34"/>
          <w:szCs w:val="34"/>
          <w:lang w:val="en-US" w:eastAsia="zh-CN"/>
        </w:rPr>
      </w:pPr>
      <w:r>
        <w:rPr>
          <w:rFonts w:hint="eastAsia" w:ascii="方正楷体简体" w:hAnsi="方正楷体简体" w:eastAsia="方正楷体简体" w:cs="方正楷体简体"/>
          <w:bCs/>
          <w:color w:val="auto"/>
          <w:kern w:val="21"/>
          <w:sz w:val="34"/>
          <w:szCs w:val="34"/>
          <w:lang w:val="en-US" w:eastAsia="zh-CN"/>
        </w:rPr>
        <w:t>（五）落实全面从严治党“两个责任”不到位，工作作风不够扎实</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default" w:ascii="Times New Roman" w:hAnsi="Times New Roman" w:eastAsia="方正仿宋简体" w:cs="Times New Roman"/>
          <w:b/>
          <w:bCs w:val="0"/>
          <w:color w:val="auto"/>
          <w:kern w:val="21"/>
          <w:sz w:val="34"/>
          <w:szCs w:val="34"/>
          <w:lang w:val="en-US" w:eastAsia="zh-CN"/>
        </w:rPr>
        <w:t>1.在“两个责任”压得不实方面。</w:t>
      </w:r>
      <w:r>
        <w:rPr>
          <w:rFonts w:hint="default" w:ascii="方正黑体简体" w:hAnsi="方正黑体简体" w:eastAsia="方正黑体简体" w:cs="方正黑体简体"/>
          <w:sz w:val="34"/>
          <w:szCs w:val="34"/>
          <w:lang w:val="en-US" w:eastAsia="zh-CN"/>
        </w:rPr>
        <w:t>一是</w:t>
      </w:r>
      <w:r>
        <w:rPr>
          <w:rFonts w:hint="default" w:ascii="Times New Roman" w:hAnsi="Times New Roman" w:eastAsia="方正仿宋简体" w:cs="Times New Roman"/>
          <w:color w:val="auto"/>
          <w:kern w:val="21"/>
          <w:sz w:val="34"/>
          <w:szCs w:val="34"/>
          <w:lang w:val="en-US" w:eastAsia="zh-CN"/>
        </w:rPr>
        <w:t>严格执行《党委（党组）落实全面从严治党主体责任规定》，确保责任落实。2024 年，市工信局党组始终坚持以习近平新时代中国特色社会主义思想为指引，全面贯彻落实党的二十大及二十届二中、三中全会精神，坚定不移推进全面从严治党，切实将主体责任扛在肩上、抓在手中，为全市工业和信息化事业高质量发展提供了坚强保障。</w:t>
      </w:r>
      <w:r>
        <w:rPr>
          <w:rFonts w:hint="eastAsia" w:ascii="方正黑体简体" w:hAnsi="方正黑体简体" w:eastAsia="方正黑体简体" w:cs="方正黑体简体"/>
          <w:color w:val="auto"/>
          <w:kern w:val="21"/>
          <w:sz w:val="34"/>
          <w:szCs w:val="34"/>
          <w:lang w:val="en-US" w:eastAsia="zh-CN"/>
        </w:rPr>
        <w:t>二是</w:t>
      </w:r>
      <w:r>
        <w:rPr>
          <w:rFonts w:hint="default" w:ascii="Times New Roman" w:hAnsi="Times New Roman" w:eastAsia="方正仿宋简体" w:cs="Times New Roman"/>
          <w:color w:val="auto"/>
          <w:kern w:val="21"/>
          <w:sz w:val="34"/>
          <w:szCs w:val="34"/>
          <w:lang w:val="en-US" w:eastAsia="zh-CN"/>
        </w:rPr>
        <w:t>强化政治担当，筑牢思想根基。局党组将政治建设置于首位，严格执行“第一议题”制度，深入学习习近平总书记关于推进新型工业化的重要指示以及相关会议精神，全年累计组织党组会专题学习13次，引导党员干部深刻领悟 “两个确立” 的决定性意义，坚决做到 “两个维护”。扎实开展学习贯彻习近平新时代中国特色社会主义思想主题教育，通过集中研讨、专家授课、实地调研等多种形式，推动理论学习入脑入心，不断提高党员干部政治判断力、政治领悟力、政治执行力。</w:t>
      </w:r>
      <w:r>
        <w:rPr>
          <w:rFonts w:hint="eastAsia" w:ascii="方正黑体简体" w:hAnsi="方正黑体简体" w:eastAsia="方正黑体简体" w:cs="方正黑体简体"/>
          <w:color w:val="auto"/>
          <w:kern w:val="21"/>
          <w:sz w:val="34"/>
          <w:szCs w:val="34"/>
          <w:lang w:val="en-US" w:eastAsia="zh-CN"/>
        </w:rPr>
        <w:t>三</w:t>
      </w:r>
      <w:r>
        <w:rPr>
          <w:rFonts w:hint="default" w:ascii="方正黑体简体" w:hAnsi="方正黑体简体" w:eastAsia="方正黑体简体" w:cs="方正黑体简体"/>
          <w:color w:val="auto"/>
          <w:kern w:val="21"/>
          <w:sz w:val="34"/>
          <w:szCs w:val="34"/>
          <w:lang w:val="en-US" w:eastAsia="zh-CN"/>
        </w:rPr>
        <w:t>是</w:t>
      </w:r>
      <w:r>
        <w:rPr>
          <w:rFonts w:hint="default" w:ascii="Times New Roman" w:hAnsi="Times New Roman" w:eastAsia="方正仿宋简体" w:cs="Times New Roman"/>
          <w:color w:val="auto"/>
          <w:kern w:val="21"/>
          <w:sz w:val="34"/>
          <w:szCs w:val="34"/>
          <w:lang w:val="en-US" w:eastAsia="zh-CN"/>
        </w:rPr>
        <w:t>压实主体责任，构建责任体系。制定并完善全面从严治党主体责任 “两个清单”，明确党组书记“第一责任人”职责以及班子成员“一岗双责”，将责任细化分解到具体部门和个人，形成一级抓一级、层层抓落实的工作格局。定期召开党组会专题研究全面从严治党工作，全年共召开2次，听取班子成员、局系统和基层党组织工作汇报，及时解决存在的问题。调整全面从严治党工作领导小组，加强组织领导和统筹协调，确保各项任务有序推进。</w:t>
      </w:r>
      <w:r>
        <w:rPr>
          <w:rFonts w:hint="eastAsia" w:ascii="方正黑体简体" w:hAnsi="方正黑体简体" w:eastAsia="方正黑体简体" w:cs="方正黑体简体"/>
          <w:color w:val="auto"/>
          <w:kern w:val="21"/>
          <w:sz w:val="34"/>
          <w:szCs w:val="34"/>
          <w:lang w:val="en-US" w:eastAsia="zh-CN"/>
        </w:rPr>
        <w:t>四</w:t>
      </w:r>
      <w:r>
        <w:rPr>
          <w:rFonts w:hint="default" w:ascii="方正黑体简体" w:hAnsi="方正黑体简体" w:eastAsia="方正黑体简体" w:cs="方正黑体简体"/>
          <w:color w:val="auto"/>
          <w:kern w:val="21"/>
          <w:sz w:val="34"/>
          <w:szCs w:val="34"/>
          <w:lang w:val="en-US" w:eastAsia="zh-CN"/>
        </w:rPr>
        <w:t>是</w:t>
      </w:r>
      <w:r>
        <w:rPr>
          <w:rFonts w:hint="default" w:ascii="Times New Roman" w:hAnsi="Times New Roman" w:eastAsia="方正仿宋简体" w:cs="Times New Roman"/>
          <w:color w:val="auto"/>
          <w:kern w:val="21"/>
          <w:sz w:val="34"/>
          <w:szCs w:val="34"/>
          <w:lang w:val="en-US" w:eastAsia="zh-CN"/>
        </w:rPr>
        <w:t>加强监督检查，确保责任落地。强化党内政治要件执行情况监督检查，对党中央决策部署和市委工作要求落实情况进行跟踪问效，确保政令畅通。深入开展廉政风险排查，围绕项目审批、资金分配、选人用人等重点领域和关键环节，排查廉政风险点5个，制定防控措施12条。加强对干部日常监督管理，运用监督执纪 “四种形态”，开展廉政谈话，对发现的苗头性、倾向性问题及时提醒纠正。支持驻局纪检监察组履行监督责任，主动接受监督，形成监督合力。四是强化理论学习，提高领导干部对“一岗双责”重要性的认识；明确责任分工，确保责任到人；加强制度建设，完善相关制度并加强监督检查；改进工作作风，领导干部要深入基层，解决实际问题；加强监督执纪，建立健全监督体系，运用多种监督方式；注重源头治理，加强廉政教育，定期开展警示教育活动，用身边事教育身边人；强化自律意识，加强对党员干部的日常管理和监督。</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kern w:val="21"/>
          <w:sz w:val="34"/>
          <w:szCs w:val="34"/>
          <w:u w:val="single"/>
          <w:lang w:val="en-US" w:eastAsia="zh-CN"/>
        </w:rPr>
      </w:pPr>
      <w:r>
        <w:rPr>
          <w:rFonts w:hint="default" w:ascii="Times New Roman" w:hAnsi="Times New Roman" w:eastAsia="方正仿宋简体" w:cs="Times New Roman"/>
          <w:b/>
          <w:bCs w:val="0"/>
          <w:color w:val="auto"/>
          <w:kern w:val="21"/>
          <w:sz w:val="34"/>
          <w:szCs w:val="34"/>
          <w:lang w:val="en-US" w:eastAsia="zh-CN"/>
        </w:rPr>
        <w:t>2.在资产及财务管控有漏洞方面。</w:t>
      </w:r>
      <w:r>
        <w:rPr>
          <w:rFonts w:hint="default" w:ascii="Times New Roman" w:hAnsi="Times New Roman" w:eastAsia="方正仿宋简体" w:cs="Times New Roman"/>
          <w:color w:val="auto"/>
          <w:kern w:val="21"/>
          <w:sz w:val="34"/>
          <w:szCs w:val="34"/>
          <w:lang w:val="en-US" w:eastAsia="zh-CN"/>
        </w:rPr>
        <w:t>修订了2024年内控管理制度，解决管理制度不完善等问题。已补缴单位垫付的社保年金2774.04元。工信中心办公室询价确定最低价加油站，并设立专用加油卡，完善了冬季锅炉用油的采购、验收和报销流程。</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default" w:ascii="Times New Roman" w:hAnsi="Times New Roman" w:eastAsia="方正仿宋简体" w:cs="Times New Roman"/>
          <w:b/>
          <w:bCs w:val="0"/>
          <w:color w:val="auto"/>
          <w:kern w:val="21"/>
          <w:sz w:val="34"/>
          <w:szCs w:val="34"/>
          <w:lang w:val="en-US" w:eastAsia="zh-CN"/>
        </w:rPr>
        <w:t>3.在工作作风不扎实方面。</w:t>
      </w:r>
      <w:r>
        <w:rPr>
          <w:rFonts w:hint="eastAsia" w:ascii="方正黑体简体" w:hAnsi="方正黑体简体" w:eastAsia="方正黑体简体" w:cs="方正黑体简体"/>
          <w:color w:val="auto"/>
          <w:kern w:val="21"/>
          <w:sz w:val="34"/>
          <w:szCs w:val="34"/>
          <w:lang w:val="en-US" w:eastAsia="zh-CN"/>
        </w:rPr>
        <w:t>一是</w:t>
      </w:r>
      <w:r>
        <w:rPr>
          <w:rFonts w:hint="default" w:ascii="Times New Roman" w:hAnsi="Times New Roman" w:eastAsia="方正仿宋简体" w:cs="Times New Roman"/>
          <w:color w:val="auto"/>
          <w:kern w:val="21"/>
          <w:sz w:val="34"/>
          <w:szCs w:val="34"/>
          <w:lang w:val="en-US" w:eastAsia="zh-CN"/>
        </w:rPr>
        <w:t>针对服务企业工作中暴露出的作风不实问题开展专项核查，通过深入企业走访、查阅办事记录、受理投诉举报等方式，精准锁定“门好进、脸好看、事难办”、“政策落实打折扣”、“企业诉求回应迟缓”等突出问题，组织开展“转作风、优服务、促发展”专题教育活动，通过集中学习党纪法规、观看警示教育片、召开作风建设座谈会等形式，引导全体干部职工深刻认识作风问题的危害性。同时，精选典型案例汇编成册，结合具体业务场景进行深度剖析，让干部职工从“身边事”中汲取“身边教训”，切实增强服务企业的主动性和责任感。</w:t>
      </w:r>
      <w:r>
        <w:rPr>
          <w:rFonts w:hint="default" w:ascii="方正黑体简体" w:hAnsi="方正黑体简体" w:eastAsia="方正黑体简体" w:cs="方正黑体简体"/>
          <w:color w:val="auto"/>
          <w:kern w:val="21"/>
          <w:sz w:val="34"/>
          <w:szCs w:val="34"/>
          <w:lang w:val="en-US" w:eastAsia="zh-CN"/>
        </w:rPr>
        <w:t>二是</w:t>
      </w:r>
      <w:r>
        <w:rPr>
          <w:rFonts w:hint="default" w:ascii="Times New Roman" w:hAnsi="Times New Roman" w:eastAsia="方正仿宋简体" w:cs="Times New Roman"/>
          <w:color w:val="auto"/>
          <w:sz w:val="34"/>
          <w:szCs w:val="34"/>
          <w:lang w:val="en-US" w:eastAsia="zh-CN"/>
        </w:rPr>
        <w:t>制定了2024年度监察计划，提高监察覆盖率，确保达到60%的重点用能单位监察标准，并督促企业整改使用淘汰设备。</w:t>
      </w:r>
      <w:r>
        <w:rPr>
          <w:rFonts w:hint="default" w:ascii="方正黑体简体" w:hAnsi="方正黑体简体" w:eastAsia="方正黑体简体" w:cs="方正黑体简体"/>
          <w:color w:val="auto"/>
          <w:kern w:val="21"/>
          <w:sz w:val="34"/>
          <w:szCs w:val="34"/>
          <w:lang w:val="en-US" w:eastAsia="zh-CN"/>
        </w:rPr>
        <w:t>三是</w:t>
      </w:r>
      <w:r>
        <w:rPr>
          <w:rFonts w:hint="default" w:ascii="Times New Roman" w:hAnsi="Times New Roman" w:eastAsia="方正仿宋简体" w:cs="Times New Roman"/>
          <w:color w:val="auto"/>
          <w:kern w:val="21"/>
          <w:sz w:val="34"/>
          <w:szCs w:val="34"/>
          <w:lang w:val="en-US" w:eastAsia="zh-CN"/>
        </w:rPr>
        <w:t>监控化学品监管存在漏洞，已立即整改，开展培训和全面排查工作，强化监管。组织召开了全市禁化武履约能力培训班，县（市、区）工信局分管领导和具体工作人员、相关企业负责人参加了会议。会上，深入传达全省禁化武履约培训工作会议精神，学习了禁化武有关基础知识，学习了监控化学品法律法规及宣布注意事项等，为提高我市企业履约意识</w:t>
      </w:r>
      <w:r>
        <w:rPr>
          <w:rFonts w:hint="eastAsia" w:ascii="Times New Roman" w:hAnsi="Times New Roman" w:eastAsia="方正仿宋简体" w:cs="Times New Roman"/>
          <w:color w:val="auto"/>
          <w:kern w:val="21"/>
          <w:sz w:val="34"/>
          <w:szCs w:val="34"/>
          <w:lang w:val="en-US" w:eastAsia="zh-CN"/>
        </w:rPr>
        <w:t>、</w:t>
      </w:r>
      <w:r>
        <w:rPr>
          <w:rFonts w:hint="default" w:ascii="Times New Roman" w:hAnsi="Times New Roman" w:eastAsia="方正仿宋简体" w:cs="Times New Roman"/>
          <w:color w:val="auto"/>
          <w:kern w:val="21"/>
          <w:sz w:val="34"/>
          <w:szCs w:val="34"/>
          <w:lang w:val="en-US" w:eastAsia="zh-CN"/>
        </w:rPr>
        <w:t>加强监控化学品管理奠定良好基础。</w:t>
      </w:r>
      <w:r>
        <w:rPr>
          <w:rFonts w:hint="default" w:ascii="方正黑体简体" w:hAnsi="方正黑体简体" w:eastAsia="方正黑体简体" w:cs="方正黑体简体"/>
          <w:color w:val="auto"/>
          <w:kern w:val="21"/>
          <w:sz w:val="34"/>
          <w:szCs w:val="34"/>
          <w:lang w:val="en-US" w:eastAsia="zh-CN"/>
        </w:rPr>
        <w:t>四是</w:t>
      </w:r>
      <w:r>
        <w:rPr>
          <w:rFonts w:hint="default" w:ascii="Times New Roman" w:hAnsi="Times New Roman" w:eastAsia="方正仿宋简体" w:cs="Times New Roman"/>
          <w:color w:val="auto"/>
          <w:kern w:val="21"/>
          <w:sz w:val="34"/>
          <w:szCs w:val="34"/>
          <w:lang w:val="en-US" w:eastAsia="zh-CN"/>
        </w:rPr>
        <w:t>改变分析方式，从事后分析转为事前预测调度，加强对规模以上工业企业的运行分析和预测，确保统计数据真实反映工业经济状况，并增加对特定行业用电情况的分析。</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default" w:ascii="Times New Roman" w:hAnsi="Times New Roman" w:eastAsia="方正仿宋简体" w:cs="Times New Roman"/>
          <w:b/>
          <w:bCs w:val="0"/>
          <w:color w:val="auto"/>
          <w:kern w:val="21"/>
          <w:sz w:val="34"/>
          <w:szCs w:val="34"/>
          <w:lang w:val="en-US" w:eastAsia="zh-CN"/>
        </w:rPr>
        <w:t>4.在未严格执行公务机票管理规定方面。</w:t>
      </w:r>
      <w:r>
        <w:rPr>
          <w:rFonts w:hint="eastAsia" w:ascii="方正黑体简体" w:hAnsi="方正黑体简体" w:eastAsia="方正黑体简体" w:cs="方正黑体简体"/>
          <w:color w:val="auto"/>
          <w:kern w:val="21"/>
          <w:sz w:val="34"/>
          <w:szCs w:val="34"/>
          <w:lang w:val="en-US" w:eastAsia="zh-CN"/>
        </w:rPr>
        <w:t>一是</w:t>
      </w:r>
      <w:r>
        <w:rPr>
          <w:rFonts w:hint="default" w:ascii="Times New Roman" w:hAnsi="Times New Roman" w:eastAsia="方正仿宋简体" w:cs="Times New Roman"/>
          <w:color w:val="auto"/>
          <w:kern w:val="21"/>
          <w:sz w:val="34"/>
          <w:szCs w:val="34"/>
          <w:lang w:val="en-US" w:eastAsia="zh-CN"/>
        </w:rPr>
        <w:t>加强公务机票管理，已开展内控制度培训，学习相关通知，并将规定纳入内控管理制度，未按规定执行将不予报销。</w:t>
      </w:r>
      <w:r>
        <w:rPr>
          <w:rFonts w:hint="default" w:ascii="方正黑体简体" w:hAnsi="方正黑体简体" w:eastAsia="方正黑体简体" w:cs="方正黑体简体"/>
          <w:color w:val="auto"/>
          <w:kern w:val="21"/>
          <w:sz w:val="34"/>
          <w:szCs w:val="34"/>
          <w:lang w:val="en-US" w:eastAsia="zh-CN"/>
        </w:rPr>
        <w:t>二是</w:t>
      </w:r>
      <w:r>
        <w:rPr>
          <w:rFonts w:hint="default" w:ascii="Times New Roman" w:hAnsi="Times New Roman" w:eastAsia="方正仿宋简体" w:cs="Times New Roman"/>
          <w:color w:val="auto"/>
          <w:kern w:val="21"/>
          <w:sz w:val="34"/>
          <w:szCs w:val="34"/>
          <w:lang w:val="en-US" w:eastAsia="zh-CN"/>
        </w:rPr>
        <w:t>对公务乘机，无电子客票行程单问题立即整改，补齐缺失材料，中心修订了《公务机票采买制度》，并加强结算报销管理，确保按规范采购，同时根据相关规定提高采购效率，控制成本。</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default" w:ascii="Times New Roman" w:hAnsi="Times New Roman" w:eastAsia="方正仿宋简体" w:cs="Times New Roman"/>
          <w:b/>
          <w:bCs w:val="0"/>
          <w:color w:val="auto"/>
          <w:kern w:val="21"/>
          <w:sz w:val="34"/>
          <w:szCs w:val="34"/>
          <w:lang w:val="en-US" w:eastAsia="zh-CN"/>
        </w:rPr>
        <w:t>5.在未严格执行公务卡结算制度方面。</w:t>
      </w:r>
      <w:r>
        <w:rPr>
          <w:rFonts w:hint="default" w:ascii="Times New Roman" w:hAnsi="Times New Roman" w:eastAsia="方正仿宋简体" w:cs="Times New Roman"/>
          <w:color w:val="auto"/>
          <w:kern w:val="21"/>
          <w:sz w:val="34"/>
          <w:szCs w:val="34"/>
          <w:lang w:val="en-US" w:eastAsia="zh-CN"/>
        </w:rPr>
        <w:t>已与中国银行合作，提高公务卡持卡率至90%，剩余10%正在办理。通过8月20日的内部控制培训会，学习了公务卡制度改革要求，明确了16个必须使用公务卡结算的项目，并将此管理更新至内控管理制度中。同时修订了《公务卡报销结算管理操作细则》，确保严格遵守公务卡使用规定。</w:t>
      </w:r>
    </w:p>
    <w:p>
      <w:pPr>
        <w:widowControl w:val="0"/>
        <w:wordWrap/>
        <w:adjustRightInd/>
        <w:snapToGrid/>
        <w:spacing w:before="0" w:after="0" w:line="579" w:lineRule="exact"/>
        <w:ind w:left="0" w:leftChars="0" w:right="0" w:firstLine="680" w:firstLineChars="200"/>
        <w:jc w:val="both"/>
        <w:textAlignment w:val="auto"/>
        <w:outlineLvl w:val="9"/>
        <w:rPr>
          <w:rFonts w:hint="eastAsia" w:ascii="方正楷体简体" w:hAnsi="方正楷体简体" w:eastAsia="方正楷体简体" w:cs="方正楷体简体"/>
          <w:bCs/>
          <w:color w:val="auto"/>
          <w:kern w:val="21"/>
          <w:sz w:val="34"/>
          <w:szCs w:val="34"/>
          <w:lang w:val="en-US" w:eastAsia="zh-CN"/>
        </w:rPr>
      </w:pPr>
      <w:r>
        <w:rPr>
          <w:rFonts w:hint="eastAsia" w:ascii="方正楷体简体" w:hAnsi="方正楷体简体" w:eastAsia="方正楷体简体" w:cs="方正楷体简体"/>
          <w:bCs/>
          <w:color w:val="auto"/>
          <w:kern w:val="21"/>
          <w:sz w:val="34"/>
          <w:szCs w:val="34"/>
          <w:lang w:val="en-US" w:eastAsia="zh-CN"/>
        </w:rPr>
        <w:t>（六）领导班子和干部队伍建设存在薄弱环节，基层党支部建设不规范</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default" w:ascii="Times New Roman" w:hAnsi="Times New Roman" w:eastAsia="方正仿宋简体" w:cs="Times New Roman"/>
          <w:b/>
          <w:bCs w:val="0"/>
          <w:color w:val="auto"/>
          <w:kern w:val="21"/>
          <w:sz w:val="34"/>
          <w:szCs w:val="34"/>
          <w:lang w:val="en-US" w:eastAsia="zh-CN"/>
        </w:rPr>
        <w:t>1.在执行议事规则不严格方面。</w:t>
      </w:r>
      <w:r>
        <w:rPr>
          <w:rFonts w:hint="eastAsia" w:ascii="方正黑体简体" w:hAnsi="方正黑体简体" w:eastAsia="方正黑体简体" w:cs="方正黑体简体"/>
          <w:color w:val="auto"/>
          <w:kern w:val="21"/>
          <w:sz w:val="34"/>
          <w:szCs w:val="34"/>
          <w:lang w:val="en-US" w:eastAsia="zh-CN"/>
        </w:rPr>
        <w:t>一是</w:t>
      </w:r>
      <w:r>
        <w:rPr>
          <w:rFonts w:hint="default" w:ascii="Times New Roman" w:hAnsi="Times New Roman" w:eastAsia="方正仿宋简体" w:cs="Times New Roman"/>
          <w:color w:val="auto"/>
          <w:kern w:val="21"/>
          <w:sz w:val="34"/>
          <w:szCs w:val="34"/>
          <w:lang w:val="en-US" w:eastAsia="zh-CN"/>
        </w:rPr>
        <w:t>加强党内法规学习，完善重大问题清单，并明确重大事项和人事安排的决策程序，确保所有重大问题均通过党组会议研究决定。修订后的清单提交党组讨论并报上级党委备案。</w:t>
      </w:r>
      <w:r>
        <w:rPr>
          <w:rFonts w:hint="default" w:ascii="方正黑体简体" w:hAnsi="方正黑体简体" w:eastAsia="方正黑体简体" w:cs="方正黑体简体"/>
          <w:color w:val="auto"/>
          <w:kern w:val="21"/>
          <w:sz w:val="34"/>
          <w:szCs w:val="34"/>
          <w:lang w:val="en-US" w:eastAsia="zh-CN"/>
        </w:rPr>
        <w:t>二是</w:t>
      </w:r>
      <w:r>
        <w:rPr>
          <w:rFonts w:hint="default" w:ascii="Times New Roman" w:hAnsi="Times New Roman" w:eastAsia="方正仿宋简体" w:cs="Times New Roman"/>
          <w:color w:val="auto"/>
          <w:kern w:val="21"/>
          <w:sz w:val="34"/>
          <w:szCs w:val="34"/>
          <w:lang w:val="en-US" w:eastAsia="zh-CN"/>
        </w:rPr>
        <w:t>修订《市工信局党组“三重一大”事项议事决策规则》，并组织党组领导班子成员及各科室集中学习，确保规则得到严格执行。</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b/>
          <w:bCs/>
          <w:color w:val="auto"/>
          <w:kern w:val="21"/>
          <w:sz w:val="34"/>
          <w:szCs w:val="34"/>
          <w:lang w:val="en-US" w:eastAsia="zh-CN"/>
        </w:rPr>
      </w:pPr>
      <w:r>
        <w:rPr>
          <w:rFonts w:hint="default" w:ascii="Times New Roman" w:hAnsi="Times New Roman" w:eastAsia="方正仿宋简体" w:cs="Times New Roman"/>
          <w:b/>
          <w:bCs/>
          <w:color w:val="auto"/>
          <w:kern w:val="21"/>
          <w:sz w:val="34"/>
          <w:szCs w:val="34"/>
          <w:lang w:val="en-US" w:eastAsia="zh-CN"/>
        </w:rPr>
        <w:t>2.在党内政治生活不严肃方面。</w:t>
      </w:r>
    </w:p>
    <w:p>
      <w:pPr>
        <w:widowControl w:val="0"/>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default" w:ascii="Times New Roman" w:hAnsi="Times New Roman" w:eastAsia="方正仿宋简体" w:cs="Times New Roman"/>
          <w:color w:val="auto"/>
          <w:kern w:val="21"/>
          <w:sz w:val="34"/>
          <w:szCs w:val="34"/>
          <w:lang w:val="en-US" w:eastAsia="zh-CN"/>
        </w:rPr>
        <w:t>针对民主生活会质量不高问题，深化思想认识，强化理论学习，提高政治站位，增强政治意识。营造敢于批评的良好氛围。强化制度建设，规范会议流程，明确批评程序。细化会前准备，确保议题明确，确保会议质量。</w:t>
      </w:r>
    </w:p>
    <w:p>
      <w:pPr>
        <w:widowControl w:val="0"/>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default" w:ascii="Times New Roman" w:hAnsi="Times New Roman" w:eastAsia="方正仿宋简体" w:cs="Times New Roman"/>
          <w:color w:val="auto"/>
          <w:kern w:val="21"/>
          <w:sz w:val="34"/>
          <w:szCs w:val="34"/>
          <w:lang w:val="en-US" w:eastAsia="zh-CN"/>
        </w:rPr>
        <w:t>针对双重组织生活制度落实不到位问题，加强宣传教育，提高思想认识。完善制度建设，规范组织管理。强化组织引领，发挥领导作用。加强党员管理，提高参与率。加强考核评估，确保制度落实，确保双重组织生活制度得到有效落实。</w:t>
      </w:r>
    </w:p>
    <w:p>
      <w:pPr>
        <w:widowControl w:val="0"/>
        <w:wordWrap/>
        <w:adjustRightInd/>
        <w:snapToGrid/>
        <w:spacing w:before="0" w:after="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default" w:ascii="Times New Roman" w:hAnsi="Times New Roman" w:eastAsia="方正仿宋简体" w:cs="Times New Roman"/>
          <w:b/>
          <w:bCs/>
          <w:color w:val="auto"/>
          <w:kern w:val="21"/>
          <w:sz w:val="34"/>
          <w:szCs w:val="34"/>
          <w:lang w:val="en-US" w:eastAsia="zh-CN"/>
        </w:rPr>
        <w:t>3.在履行干部选拔任用工作程序不规范方面。</w:t>
      </w:r>
      <w:r>
        <w:rPr>
          <w:rFonts w:hint="eastAsia" w:ascii="方正黑体简体" w:hAnsi="方正黑体简体" w:eastAsia="方正黑体简体" w:cs="方正黑体简体"/>
          <w:b w:val="0"/>
          <w:bCs w:val="0"/>
          <w:color w:val="auto"/>
          <w:kern w:val="21"/>
          <w:sz w:val="34"/>
          <w:szCs w:val="34"/>
          <w:lang w:val="en-US" w:eastAsia="zh-CN"/>
        </w:rPr>
        <w:t>一是</w:t>
      </w:r>
      <w:r>
        <w:rPr>
          <w:rFonts w:hint="default" w:ascii="Times New Roman" w:hAnsi="Times New Roman" w:eastAsia="方正仿宋简体" w:cs="Times New Roman"/>
          <w:color w:val="auto"/>
          <w:kern w:val="21"/>
          <w:sz w:val="34"/>
          <w:szCs w:val="34"/>
          <w:lang w:val="en-US" w:eastAsia="zh-CN"/>
        </w:rPr>
        <w:t>2021年7月和2022年9月的科级干部选拔任用工作已规范整改，会议推荐和测评分开进行。重新学习相关条例，加强干部选拔任用程序培训，确保程序严格。</w:t>
      </w:r>
      <w:r>
        <w:rPr>
          <w:rFonts w:hint="eastAsia" w:ascii="方正黑体简体" w:hAnsi="方正黑体简体" w:eastAsia="方正黑体简体" w:cs="方正黑体简体"/>
          <w:color w:val="auto"/>
          <w:kern w:val="21"/>
          <w:sz w:val="34"/>
          <w:szCs w:val="34"/>
          <w:lang w:val="en-US" w:eastAsia="zh-CN"/>
        </w:rPr>
        <w:t>二是</w:t>
      </w:r>
      <w:r>
        <w:rPr>
          <w:rFonts w:hint="default" w:ascii="Times New Roman" w:hAnsi="Times New Roman" w:eastAsia="方正仿宋简体" w:cs="Times New Roman"/>
          <w:color w:val="auto"/>
          <w:kern w:val="21"/>
          <w:sz w:val="34"/>
          <w:szCs w:val="34"/>
          <w:lang w:val="en-US" w:eastAsia="zh-CN"/>
        </w:rPr>
        <w:t>干部考察材料不规范问题已整改，通过学习规范性文件，明确材料规范表述，严格执行“凡提四必”审核规定。</w:t>
      </w:r>
      <w:r>
        <w:rPr>
          <w:rFonts w:hint="default" w:ascii="方正黑体简体" w:hAnsi="方正黑体简体" w:eastAsia="方正黑体简体" w:cs="方正黑体简体"/>
          <w:color w:val="auto"/>
          <w:kern w:val="21"/>
          <w:sz w:val="34"/>
          <w:szCs w:val="34"/>
          <w:lang w:val="en-US" w:eastAsia="zh-CN"/>
        </w:rPr>
        <w:t>三是</w:t>
      </w:r>
      <w:r>
        <w:rPr>
          <w:rFonts w:hint="default" w:ascii="Times New Roman" w:hAnsi="Times New Roman" w:eastAsia="方正仿宋简体" w:cs="Times New Roman"/>
          <w:color w:val="auto"/>
          <w:kern w:val="21"/>
          <w:sz w:val="34"/>
          <w:szCs w:val="34"/>
          <w:lang w:val="en-US" w:eastAsia="zh-CN"/>
        </w:rPr>
        <w:t>廉洁自律“双签字”执行不规范问题已整改，明确由机关纪委统一出具双签字，重新学习相关文件，确保程序规范。四是任前公示制度执行不严格问题已整改，严格执行公示期满5个工作日的规定，重新学习相关条例，确保程序规范。</w:t>
      </w:r>
    </w:p>
    <w:p>
      <w:pPr>
        <w:widowControl w:val="0"/>
        <w:wordWrap/>
        <w:adjustRightInd/>
        <w:snapToGrid/>
        <w:spacing w:before="0" w:after="0" w:line="579" w:lineRule="exact"/>
        <w:ind w:left="0" w:leftChars="0" w:right="0" w:firstLine="682" w:firstLineChars="200"/>
        <w:jc w:val="both"/>
        <w:textAlignment w:val="auto"/>
        <w:outlineLvl w:val="9"/>
        <w:rPr>
          <w:rFonts w:hint="default" w:ascii="方正黑体简体" w:hAnsi="方正黑体简体" w:eastAsia="方正黑体简体" w:cs="方正黑体简体"/>
          <w:color w:val="auto"/>
          <w:kern w:val="21"/>
          <w:sz w:val="34"/>
          <w:szCs w:val="34"/>
          <w:lang w:val="en-US" w:eastAsia="zh-CN"/>
        </w:rPr>
      </w:pPr>
      <w:r>
        <w:rPr>
          <w:rFonts w:hint="default" w:ascii="Times New Roman" w:hAnsi="Times New Roman" w:eastAsia="方正仿宋简体" w:cs="Times New Roman"/>
          <w:b/>
          <w:bCs w:val="0"/>
          <w:color w:val="auto"/>
          <w:kern w:val="21"/>
          <w:sz w:val="34"/>
          <w:szCs w:val="34"/>
          <w:lang w:val="en-US" w:eastAsia="zh-CN"/>
        </w:rPr>
        <w:t>4.在支部规范化建设质量不高方面。</w:t>
      </w:r>
      <w:r>
        <w:rPr>
          <w:rFonts w:hint="eastAsia" w:ascii="方正黑体简体" w:hAnsi="方正黑体简体" w:eastAsia="方正黑体简体" w:cs="方正黑体简体"/>
          <w:color w:val="auto"/>
          <w:kern w:val="21"/>
          <w:sz w:val="34"/>
          <w:szCs w:val="34"/>
          <w:lang w:val="en-US" w:eastAsia="zh-CN"/>
        </w:rPr>
        <w:t>一是</w:t>
      </w:r>
      <w:r>
        <w:rPr>
          <w:rFonts w:hint="default" w:ascii="Times New Roman" w:hAnsi="Times New Roman" w:eastAsia="方正仿宋简体" w:cs="Times New Roman"/>
          <w:color w:val="auto"/>
          <w:kern w:val="21"/>
          <w:sz w:val="34"/>
          <w:szCs w:val="34"/>
          <w:lang w:val="en-US" w:eastAsia="zh-CN"/>
        </w:rPr>
        <w:t>完善考评机制，明确标准，细化考评内容，加强考核通报，提升透明度，扩大覆盖面，强化责任落实，确保整改到位，加强培训指导，提升述职能力，并建立长效机制推动持续改进。</w:t>
      </w:r>
      <w:r>
        <w:rPr>
          <w:rFonts w:hint="default" w:ascii="方正黑体简体" w:hAnsi="方正黑体简体" w:eastAsia="方正黑体简体" w:cs="方正黑体简体"/>
          <w:color w:val="auto"/>
          <w:kern w:val="21"/>
          <w:sz w:val="34"/>
          <w:szCs w:val="34"/>
          <w:lang w:val="en-US" w:eastAsia="zh-CN"/>
        </w:rPr>
        <w:t>二是</w:t>
      </w:r>
      <w:r>
        <w:rPr>
          <w:rFonts w:hint="default" w:ascii="Times New Roman" w:hAnsi="Times New Roman" w:eastAsia="方正仿宋简体" w:cs="Times New Roman"/>
          <w:color w:val="auto"/>
          <w:kern w:val="21"/>
          <w:sz w:val="34"/>
          <w:szCs w:val="34"/>
          <w:lang w:val="en-US" w:eastAsia="zh-CN"/>
        </w:rPr>
        <w:t>规范发展预备党员程序违规和规范填写入党志愿书填写问题，立即纠正程序违规，规范志愿书填写，健全监督机制，加强教育培训，并建立长效机制。针对支部换届工作未经上级党委会研究和未按期换届问题，立即补报研究，加强沟通汇报，完善工作机制，制定整改方案，加强督促指导，确保换届质量，加强学习培训，强化监督检查，并建立长效机制。对于落实“三会一课”、民主评议党员和开展组织生活会不规范问题，完善制度，加强培训，强化监督，创新形式，明确标准，加强指导，注重实效，公开透明，规范流程，加强引导，注重实效，加强总结。</w:t>
      </w:r>
    </w:p>
    <w:p>
      <w:pPr>
        <w:widowControl w:val="0"/>
        <w:wordWrap/>
        <w:adjustRightInd/>
        <w:snapToGrid/>
        <w:spacing w:before="0" w:after="0" w:line="579" w:lineRule="exact"/>
        <w:ind w:right="0"/>
        <w:jc w:val="both"/>
        <w:textAlignment w:val="auto"/>
        <w:outlineLvl w:val="9"/>
        <w:rPr>
          <w:rFonts w:hint="eastAsia" w:ascii="方正黑体简体" w:hAnsi="方正黑体简体" w:eastAsia="方正黑体简体" w:cs="方正黑体简体"/>
          <w:bCs/>
          <w:color w:val="auto"/>
          <w:sz w:val="34"/>
          <w:szCs w:val="34"/>
          <w:lang w:val="en-US" w:eastAsia="zh-CN"/>
        </w:rPr>
      </w:pPr>
      <w:r>
        <w:rPr>
          <w:rFonts w:hint="eastAsia" w:ascii="方正黑体简体" w:hAnsi="方正黑体简体" w:eastAsia="方正黑体简体" w:cs="方正黑体简体"/>
          <w:bCs/>
          <w:color w:val="auto"/>
          <w:sz w:val="34"/>
          <w:szCs w:val="34"/>
          <w:lang w:val="en-US" w:eastAsia="zh-CN"/>
        </w:rPr>
        <w:t xml:space="preserve">    三</w:t>
      </w:r>
      <w:r>
        <w:rPr>
          <w:rFonts w:hint="eastAsia" w:ascii="方正黑体简体" w:hAnsi="方正黑体简体" w:eastAsia="方正黑体简体" w:cs="方正黑体简体"/>
          <w:bCs/>
          <w:color w:val="auto"/>
          <w:sz w:val="34"/>
          <w:szCs w:val="34"/>
        </w:rPr>
        <w:t>、下一步工作</w:t>
      </w:r>
      <w:r>
        <w:rPr>
          <w:rFonts w:hint="eastAsia" w:ascii="方正黑体简体" w:hAnsi="方正黑体简体" w:eastAsia="方正黑体简体" w:cs="方正黑体简体"/>
          <w:bCs/>
          <w:color w:val="auto"/>
          <w:sz w:val="34"/>
          <w:szCs w:val="34"/>
          <w:lang w:val="en-US" w:eastAsia="zh-CN"/>
        </w:rPr>
        <w:t>打算及计划</w:t>
      </w:r>
    </w:p>
    <w:p>
      <w:pPr>
        <w:widowControl w:val="0"/>
        <w:wordWrap/>
        <w:adjustRightInd/>
        <w:snapToGrid/>
        <w:spacing w:before="0" w:after="0" w:line="579" w:lineRule="exact"/>
        <w:ind w:right="0"/>
        <w:jc w:val="both"/>
        <w:textAlignment w:val="auto"/>
        <w:outlineLvl w:val="9"/>
        <w:rPr>
          <w:rFonts w:hint="eastAsia" w:ascii="方正楷体简体" w:hAnsi="方正楷体简体" w:eastAsia="方正楷体简体" w:cs="方正楷体简体"/>
          <w:color w:val="auto"/>
          <w:kern w:val="21"/>
          <w:sz w:val="34"/>
          <w:szCs w:val="34"/>
          <w:lang w:val="en-US" w:eastAsia="zh-CN"/>
        </w:rPr>
      </w:pPr>
      <w:r>
        <w:rPr>
          <w:rFonts w:hint="eastAsia" w:ascii="方正楷体简体" w:hAnsi="方正楷体简体" w:eastAsia="方正楷体简体" w:cs="方正楷体简体"/>
          <w:color w:val="auto"/>
          <w:kern w:val="21"/>
          <w:sz w:val="34"/>
          <w:szCs w:val="34"/>
          <w:lang w:val="en-US" w:eastAsia="zh-CN"/>
        </w:rPr>
        <w:t xml:space="preserve">    （一）压实整改责任，持续推进巡察反馈问题清仓见底</w:t>
      </w:r>
    </w:p>
    <w:p>
      <w:pPr>
        <w:widowControl w:val="0"/>
        <w:wordWrap/>
        <w:adjustRightInd/>
        <w:snapToGrid/>
        <w:spacing w:before="0" w:after="0" w:line="579" w:lineRule="exact"/>
        <w:ind w:right="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eastAsia" w:ascii="Times New Roman" w:hAnsi="Times New Roman" w:eastAsia="方正仿宋简体" w:cs="Times New Roman"/>
          <w:color w:val="auto"/>
          <w:kern w:val="21"/>
          <w:sz w:val="34"/>
          <w:szCs w:val="34"/>
          <w:lang w:val="en-US" w:eastAsia="zh-CN"/>
        </w:rPr>
        <w:t xml:space="preserve">    </w:t>
      </w:r>
      <w:r>
        <w:rPr>
          <w:rFonts w:hint="default" w:ascii="Times New Roman" w:hAnsi="Times New Roman" w:eastAsia="方正仿宋简体" w:cs="Times New Roman"/>
          <w:color w:val="auto"/>
          <w:kern w:val="21"/>
          <w:sz w:val="34"/>
          <w:szCs w:val="34"/>
          <w:lang w:val="en-US" w:eastAsia="zh-CN"/>
        </w:rPr>
        <w:t>市工信局党组将整改责任落实视为核心，通过三级责任体系确保整改任务彻底完成。党组将巡察整改作为年度重点工作，与业务工作同步部署、落实和考核。党组书记作为第一责任人，亲自领导和监督重点整改事项，并定期召开专题会议解决深层问题。分管领导负责分管领域的整改任务，实施“清单化”管理，确保责任明确。党组强化思想引领，将学习习近平总书记关于巡视巡察工作的重要论述作为中心组和支部“三会一课”的常设议题，通过专题研讨和讲座等方式，提高党员、干部、职工对巡察整改重要性的认识，促进从被动接受整改到主动要求整改的转变，为整改工作提供思想共识和精神动力。</w:t>
      </w:r>
    </w:p>
    <w:p>
      <w:pPr>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1"/>
          <w:sz w:val="34"/>
          <w:szCs w:val="34"/>
          <w:lang w:val="en-US" w:eastAsia="zh-CN"/>
        </w:rPr>
      </w:pPr>
      <w:r>
        <w:rPr>
          <w:rFonts w:hint="default" w:ascii="Times New Roman" w:hAnsi="Times New Roman" w:eastAsia="方正仿宋简体" w:cs="Times New Roman"/>
          <w:color w:val="auto"/>
          <w:kern w:val="21"/>
          <w:sz w:val="34"/>
          <w:szCs w:val="34"/>
          <w:lang w:val="en-US" w:eastAsia="zh-CN"/>
        </w:rPr>
        <w:t xml:space="preserve"> </w:t>
      </w:r>
      <w:r>
        <w:rPr>
          <w:rFonts w:hint="default" w:ascii="方正楷体简体" w:hAnsi="方正楷体简体" w:eastAsia="方正楷体简体" w:cs="方正楷体简体"/>
          <w:color w:val="auto"/>
          <w:kern w:val="21"/>
          <w:sz w:val="34"/>
          <w:szCs w:val="34"/>
          <w:lang w:val="en-US" w:eastAsia="zh-CN"/>
        </w:rPr>
        <w:t>（二）完善制度机制，推动巡察整改常态化、长效化</w:t>
      </w:r>
    </w:p>
    <w:p>
      <w:pPr>
        <w:widowControl w:val="0"/>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default" w:ascii="Times New Roman" w:hAnsi="Times New Roman" w:eastAsia="方正仿宋简体" w:cs="Times New Roman"/>
          <w:color w:val="auto"/>
          <w:kern w:val="21"/>
          <w:sz w:val="34"/>
          <w:szCs w:val="34"/>
          <w:lang w:val="en-US" w:eastAsia="zh-CN"/>
        </w:rPr>
        <w:t>市工信局党组通过整合现行制度，针对巡察中发现的问题，建立“废改立”清单，及时废止或修订不适用的制度，并在关键领域如项目审批、资金管理、行业监管等建立和完善相关制度。同时，对执行不力的科室和个人进行约谈，并优化制度本身，确保制度的有效执行。此外，将制度建设与业务流程再造相结合，明确责任和时限，以提升治理效能，确保巡察整改与事业发展同步。</w:t>
      </w:r>
    </w:p>
    <w:p>
      <w:pPr>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1"/>
          <w:sz w:val="34"/>
          <w:szCs w:val="34"/>
          <w:lang w:val="en-US" w:eastAsia="zh-CN"/>
        </w:rPr>
      </w:pPr>
      <w:r>
        <w:rPr>
          <w:rFonts w:hint="default" w:ascii="Times New Roman" w:hAnsi="Times New Roman" w:eastAsia="方正仿宋简体" w:cs="Times New Roman"/>
          <w:color w:val="auto"/>
          <w:kern w:val="21"/>
          <w:sz w:val="34"/>
          <w:szCs w:val="34"/>
          <w:lang w:val="en-US" w:eastAsia="zh-CN"/>
        </w:rPr>
        <w:t xml:space="preserve"> </w:t>
      </w:r>
      <w:r>
        <w:rPr>
          <w:rFonts w:hint="default" w:ascii="方正楷体简体" w:hAnsi="方正楷体简体" w:eastAsia="方正楷体简体" w:cs="方正楷体简体"/>
          <w:color w:val="auto"/>
          <w:kern w:val="21"/>
          <w:sz w:val="34"/>
          <w:szCs w:val="34"/>
          <w:lang w:val="en-US" w:eastAsia="zh-CN"/>
        </w:rPr>
        <w:t>（三）强化监督检查，确保真改实改</w:t>
      </w:r>
    </w:p>
    <w:p>
      <w:pPr>
        <w:widowControl w:val="0"/>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default" w:ascii="Times New Roman" w:hAnsi="Times New Roman" w:eastAsia="方正仿宋简体" w:cs="Times New Roman"/>
          <w:color w:val="auto"/>
          <w:kern w:val="21"/>
          <w:sz w:val="34"/>
          <w:szCs w:val="34"/>
          <w:lang w:val="en-US" w:eastAsia="zh-CN"/>
        </w:rPr>
        <w:t xml:space="preserve"> 市工信局党组建立全面监督体系，确保整改工作有效。党组书记负责整改督导，定期检查整改进展，确保措施落实和问题解决，形成闭环管理。同时，局党组接受社会监督，公开整改信息，设立反馈渠道。对群众关注的问题实行重点督办，对整改不力者严肃追责，确保整改工作严格有效。</w:t>
      </w:r>
    </w:p>
    <w:p>
      <w:pPr>
        <w:widowControl w:val="0"/>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default" w:ascii="Times New Roman" w:hAnsi="Times New Roman" w:eastAsia="方正仿宋简体" w:cs="Times New Roman"/>
          <w:color w:val="auto"/>
          <w:kern w:val="21"/>
          <w:sz w:val="34"/>
          <w:szCs w:val="34"/>
          <w:lang w:val="en-US" w:eastAsia="zh-CN"/>
        </w:rPr>
        <w:t>欢迎广大干部群众对巡察整改落实情况进行监督。如有意见建议，请及时向反映。公开期限：</w:t>
      </w:r>
      <w:r>
        <w:rPr>
          <w:rFonts w:hint="default" w:ascii="Times New Roman" w:hAnsi="Times New Roman" w:eastAsia="方正仿宋简体" w:cs="Times New Roman"/>
          <w:color w:val="auto"/>
          <w:sz w:val="34"/>
          <w:szCs w:val="34"/>
          <w:lang w:val="en-US" w:eastAsia="zh-CN"/>
        </w:rPr>
        <w:t>2025年7月21日至8月8日</w:t>
      </w:r>
      <w:r>
        <w:rPr>
          <w:rFonts w:hint="default" w:ascii="Times New Roman" w:hAnsi="Times New Roman" w:eastAsia="方正仿宋简体" w:cs="Times New Roman"/>
          <w:color w:val="auto"/>
          <w:kern w:val="21"/>
          <w:sz w:val="34"/>
          <w:szCs w:val="34"/>
          <w:lang w:val="en-US" w:eastAsia="zh-CN"/>
        </w:rPr>
        <w:t>。联系电话：2123111（工作日9：00-17：00）；邮政信箱：丹东市振兴区银河大街100号</w:t>
      </w:r>
      <w:r>
        <w:rPr>
          <w:rFonts w:hint="eastAsia" w:ascii="Times New Roman" w:hAnsi="Times New Roman" w:eastAsia="方正仿宋简体" w:cs="Times New Roman"/>
          <w:color w:val="auto"/>
          <w:kern w:val="21"/>
          <w:sz w:val="34"/>
          <w:szCs w:val="34"/>
          <w:lang w:val="en-US" w:eastAsia="zh-CN"/>
        </w:rPr>
        <w:t>；</w:t>
      </w:r>
      <w:r>
        <w:rPr>
          <w:rFonts w:hint="default" w:ascii="Times New Roman" w:hAnsi="Times New Roman" w:eastAsia="方正仿宋简体" w:cs="Times New Roman"/>
          <w:color w:val="auto"/>
          <w:kern w:val="21"/>
          <w:sz w:val="34"/>
          <w:szCs w:val="34"/>
          <w:lang w:val="en-US" w:eastAsia="zh-CN"/>
        </w:rPr>
        <w:t>邮编：118000</w:t>
      </w:r>
      <w:r>
        <w:rPr>
          <w:rFonts w:hint="eastAsia" w:ascii="Times New Roman" w:hAnsi="Times New Roman" w:eastAsia="方正仿宋简体" w:cs="Times New Roman"/>
          <w:color w:val="auto"/>
          <w:kern w:val="21"/>
          <w:sz w:val="34"/>
          <w:szCs w:val="34"/>
          <w:lang w:val="en-US" w:eastAsia="zh-CN"/>
        </w:rPr>
        <w:t>。</w:t>
      </w:r>
    </w:p>
    <w:p>
      <w:pPr>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auto"/>
          <w:kern w:val="21"/>
          <w:sz w:val="34"/>
          <w:szCs w:val="34"/>
          <w:lang w:val="en-US" w:eastAsia="zh-CN"/>
        </w:rPr>
      </w:pPr>
    </w:p>
    <w:p>
      <w:pPr>
        <w:widowControl w:val="0"/>
        <w:wordWrap/>
        <w:adjustRightInd/>
        <w:snapToGrid/>
        <w:spacing w:before="0" w:after="0" w:line="579" w:lineRule="exact"/>
        <w:ind w:right="0"/>
        <w:jc w:val="both"/>
        <w:textAlignment w:val="auto"/>
        <w:outlineLvl w:val="9"/>
        <w:rPr>
          <w:rFonts w:hint="default" w:ascii="Times New Roman" w:hAnsi="Times New Roman" w:eastAsia="方正仿宋简体" w:cs="Times New Roman"/>
          <w:color w:val="auto"/>
          <w:kern w:val="21"/>
          <w:sz w:val="34"/>
          <w:szCs w:val="34"/>
          <w:lang w:val="en-US" w:eastAsia="zh-CN"/>
        </w:rPr>
      </w:pPr>
    </w:p>
    <w:p>
      <w:pPr>
        <w:widowControl w:val="0"/>
        <w:wordWrap/>
        <w:adjustRightInd/>
        <w:snapToGrid/>
        <w:spacing w:before="0" w:after="0" w:line="579" w:lineRule="exact"/>
        <w:ind w:right="0" w:firstLine="2720" w:firstLineChars="800"/>
        <w:jc w:val="both"/>
        <w:textAlignment w:val="auto"/>
        <w:outlineLvl w:val="9"/>
        <w:rPr>
          <w:rFonts w:hint="default" w:ascii="Times New Roman" w:hAnsi="Times New Roman" w:eastAsia="方正仿宋简体" w:cs="Times New Roman"/>
          <w:color w:val="auto"/>
          <w:kern w:val="21"/>
          <w:sz w:val="34"/>
          <w:szCs w:val="34"/>
          <w:lang w:val="en-US" w:eastAsia="zh-CN"/>
        </w:rPr>
      </w:pPr>
      <w:r>
        <w:rPr>
          <w:rFonts w:hint="default" w:ascii="Times New Roman" w:hAnsi="Times New Roman" w:eastAsia="方正仿宋简体" w:cs="Times New Roman"/>
          <w:color w:val="auto"/>
          <w:kern w:val="21"/>
          <w:sz w:val="34"/>
          <w:szCs w:val="34"/>
          <w:lang w:val="en-US" w:eastAsia="zh-CN"/>
        </w:rPr>
        <w:t>中共丹东市工业和信息化局党组</w:t>
      </w:r>
    </w:p>
    <w:p>
      <w:pPr>
        <w:widowControl w:val="0"/>
        <w:wordWrap/>
        <w:adjustRightInd/>
        <w:snapToGrid/>
        <w:spacing w:before="0" w:after="0" w:line="579" w:lineRule="exact"/>
        <w:ind w:right="0" w:firstLine="3740" w:firstLineChars="1100"/>
        <w:jc w:val="both"/>
        <w:textAlignment w:val="auto"/>
        <w:outlineLvl w:val="9"/>
        <w:rPr>
          <w:rFonts w:hint="default" w:ascii="Times New Roman" w:hAnsi="Times New Roman" w:eastAsia="方正仿宋简体" w:cs="Times New Roman"/>
          <w:color w:val="auto"/>
          <w:kern w:val="21"/>
          <w:sz w:val="34"/>
          <w:szCs w:val="34"/>
          <w:lang w:val="en-US" w:eastAsia="zh-CN"/>
        </w:rPr>
      </w:pPr>
      <w:bookmarkStart w:id="0" w:name="_GoBack"/>
      <w:bookmarkEnd w:id="0"/>
      <w:r>
        <w:rPr>
          <w:rFonts w:hint="eastAsia" w:ascii="Times New Roman" w:hAnsi="Times New Roman" w:eastAsia="方正仿宋简体" w:cs="Times New Roman"/>
          <w:color w:val="auto"/>
          <w:kern w:val="21"/>
          <w:sz w:val="34"/>
          <w:szCs w:val="34"/>
          <w:lang w:val="en-US" w:eastAsia="zh-CN"/>
        </w:rPr>
        <w:t xml:space="preserve"> </w:t>
      </w:r>
      <w:r>
        <w:rPr>
          <w:rFonts w:hint="default" w:ascii="Times New Roman" w:hAnsi="Times New Roman" w:eastAsia="方正仿宋简体" w:cs="Times New Roman"/>
          <w:color w:val="auto"/>
          <w:kern w:val="21"/>
          <w:sz w:val="34"/>
          <w:szCs w:val="34"/>
          <w:lang w:val="en-US" w:eastAsia="zh-CN"/>
        </w:rPr>
        <w:t>2025年</w:t>
      </w:r>
      <w:r>
        <w:rPr>
          <w:rFonts w:hint="eastAsia" w:ascii="Times New Roman" w:hAnsi="Times New Roman" w:eastAsia="方正仿宋简体" w:cs="Times New Roman"/>
          <w:color w:val="auto"/>
          <w:kern w:val="21"/>
          <w:sz w:val="34"/>
          <w:szCs w:val="34"/>
          <w:lang w:val="en-US" w:eastAsia="zh-CN"/>
        </w:rPr>
        <w:t>7</w:t>
      </w:r>
      <w:r>
        <w:rPr>
          <w:rFonts w:hint="default" w:ascii="Times New Roman" w:hAnsi="Times New Roman" w:eastAsia="方正仿宋简体" w:cs="Times New Roman"/>
          <w:color w:val="auto"/>
          <w:kern w:val="21"/>
          <w:sz w:val="34"/>
          <w:szCs w:val="34"/>
          <w:lang w:val="en-US" w:eastAsia="zh-CN"/>
        </w:rPr>
        <w:t>月</w:t>
      </w:r>
      <w:r>
        <w:rPr>
          <w:rFonts w:hint="eastAsia" w:ascii="Times New Roman" w:hAnsi="Times New Roman" w:eastAsia="方正仿宋简体" w:cs="Times New Roman"/>
          <w:color w:val="auto"/>
          <w:kern w:val="21"/>
          <w:sz w:val="34"/>
          <w:szCs w:val="34"/>
          <w:lang w:val="en-US" w:eastAsia="zh-CN"/>
        </w:rPr>
        <w:t>21</w:t>
      </w:r>
      <w:r>
        <w:rPr>
          <w:rFonts w:hint="default" w:ascii="Times New Roman" w:hAnsi="Times New Roman" w:eastAsia="方正仿宋简体" w:cs="Times New Roman"/>
          <w:color w:val="auto"/>
          <w:kern w:val="21"/>
          <w:sz w:val="34"/>
          <w:szCs w:val="34"/>
          <w:lang w:val="en-US" w:eastAsia="zh-CN"/>
        </w:rPr>
        <w:t>日</w:t>
      </w:r>
    </w:p>
    <w:sectPr>
      <w:footerReference r:id="rId3" w:type="default"/>
      <w:pgSz w:w="11906" w:h="16838"/>
      <w:pgMar w:top="2211" w:right="1531" w:bottom="1871" w:left="1531" w:header="851" w:footer="992" w:gutter="0"/>
      <w:paperSrc/>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20B0500000000000000"/>
    <w:charset w:val="86"/>
    <w:family w:val="auto"/>
    <w:pitch w:val="default"/>
    <w:sig w:usb0="30000003" w:usb1="2BDF3C10" w:usb2="00000016" w:usb3="00000000" w:csb0="602E0107"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351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83515" cy="139700"/>
                      </a:xfrm>
                      <a:prstGeom prst="rect">
                        <a:avLst/>
                      </a:prstGeom>
                      <a:noFill/>
                      <a:ln>
                        <a:noFill/>
                      </a:ln>
                    </wps:spPr>
                    <wps:txbx>
                      <w:txbxContent>
                        <w:p>
                          <w:pPr>
                            <w:pStyle w:val="1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t>1</w:t>
                          </w:r>
                          <w:r>
                            <w:rPr>
                              <w:rFonts w:hint="default" w:ascii="Times New Roman" w:hAnsi="Times New Roman" w:cs="Times New Roman"/>
                              <w:sz w:val="24"/>
                              <w:szCs w:val="24"/>
                            </w:rPr>
                            <w:fldChar w:fldCharType="end"/>
                          </w:r>
                        </w:p>
                      </w:txbxContent>
                    </wps:txbx>
                    <wps:bodyPr lIns="0" tIns="0" rIns="0" bIns="0" upright="1"/>
                  </wps:wsp>
                </a:graphicData>
              </a:graphic>
            </wp:anchor>
          </w:drawing>
        </mc:Choice>
        <mc:Fallback>
          <w:pict>
            <v:rect id="文本框 1" o:spid="_x0000_s1026" o:spt="1" style="position:absolute;left:0pt;margin-top:0pt;height:11pt;width:14.45pt;mso-position-horizontal:center;mso-position-horizontal-relative:margin;z-index:251659264;mso-width-relative:page;mso-height-relative:page;" filled="f" stroked="f" coordsize="21600,21600" o:gfxdata="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NaqvUAAAAAwEAAA8AAAAAAAAAAQAgAAAAOAAAAGRycy9kb3du&#10;cmV2LnhtbFBLAQIUABQAAAAIAIdO4kAhE241tAEAAGcDAAAOAAAAAAAAAAEAIAAAADkBAABkcnMv&#10;ZTJvRG9jLnhtbFBLBQYAAAAABgAGAFkBAABfBQAAAAA=&#10;">
              <v:fill on="f" focussize="0,0"/>
              <v:stroke on="f"/>
              <v:imagedata o:title=""/>
              <o:lock v:ext="edit" aspectratio="f"/>
              <v:textbox inset="0mm,0mm,0mm,0mm">
                <w:txbxContent>
                  <w:p>
                    <w:pPr>
                      <w:pStyle w:val="1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t>1</w:t>
                    </w:r>
                    <w:r>
                      <w:rPr>
                        <w:rFonts w:hint="default" w:ascii="Times New Roman" w:hAnsi="Times New Roman" w:cs="Times New Roman"/>
                        <w:sz w:val="24"/>
                        <w:szCs w:val="24"/>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pStyle w:val="16"/>
      <w:suff w:val="nothing"/>
      <w:lvlText w:val="%1、"/>
      <w:lvlJc w:val="left"/>
      <w:pPr>
        <w:ind w:left="0" w:firstLine="0"/>
      </w:pPr>
      <w:rPr>
        <w:rFonts w:hint="eastAsia"/>
      </w:rPr>
    </w:lvl>
    <w:lvl w:ilvl="1" w:tentative="0">
      <w:start w:val="1"/>
      <w:numFmt w:val="chineseCounting"/>
      <w:pStyle w:val="2"/>
      <w:suff w:val="nothing"/>
      <w:lvlText w:val="（%2）"/>
      <w:lvlJc w:val="left"/>
      <w:pPr>
        <w:ind w:left="0" w:firstLine="0"/>
      </w:pPr>
      <w:rPr>
        <w:rFonts w:hint="eastAsia"/>
      </w:rPr>
    </w:lvl>
    <w:lvl w:ilvl="2" w:tentative="0">
      <w:start w:val="1"/>
      <w:numFmt w:val="decimal"/>
      <w:pStyle w:val="3"/>
      <w:suff w:val="nothing"/>
      <w:lvlText w:val="%3．"/>
      <w:lvlJc w:val="left"/>
      <w:pPr>
        <w:ind w:left="0" w:firstLine="400"/>
      </w:pPr>
      <w:rPr>
        <w:rFonts w:hint="eastAsia"/>
      </w:rPr>
    </w:lvl>
    <w:lvl w:ilvl="3" w:tentative="0">
      <w:start w:val="1"/>
      <w:numFmt w:val="decimal"/>
      <w:pStyle w:val="4"/>
      <w:suff w:val="nothing"/>
      <w:lvlText w:val="（%4）"/>
      <w:lvlJc w:val="left"/>
      <w:pPr>
        <w:ind w:left="0" w:firstLine="402"/>
      </w:pPr>
      <w:rPr>
        <w:rFonts w:hint="eastAsia"/>
      </w:rPr>
    </w:lvl>
    <w:lvl w:ilvl="4" w:tentative="0">
      <w:start w:val="1"/>
      <w:numFmt w:val="decimalEnclosedCircleChinese"/>
      <w:pStyle w:val="5"/>
      <w:suff w:val="nothing"/>
      <w:lvlText w:val="%5"/>
      <w:lvlJc w:val="left"/>
      <w:pPr>
        <w:ind w:left="0" w:firstLine="402"/>
      </w:pPr>
      <w:rPr>
        <w:rFonts w:hint="eastAsia"/>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F751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beforeAutospacing="0" w:after="260" w:afterAutospacing="0" w:line="413" w:lineRule="auto"/>
      <w:outlineLvl w:val="1"/>
    </w:pPr>
    <w:rPr>
      <w:rFonts w:ascii="Arial" w:hAnsi="Arial" w:eastAsia="黑体"/>
      <w:b/>
      <w:sz w:val="32"/>
    </w:rPr>
  </w:style>
  <w:style w:type="paragraph" w:styleId="3">
    <w:name w:val="heading 3"/>
    <w:basedOn w:val="1"/>
    <w:next w:val="1"/>
    <w:qFormat/>
    <w:uiPriority w:val="0"/>
    <w:pPr>
      <w:keepNext/>
      <w:keepLines/>
      <w:numPr>
        <w:ilvl w:val="2"/>
        <w:numId w:val="1"/>
      </w:numPr>
      <w:spacing w:before="260" w:beforeAutospacing="0" w:after="260" w:afterAutospacing="0" w:line="413" w:lineRule="auto"/>
      <w:ind w:firstLine="400"/>
      <w:outlineLvl w:val="2"/>
    </w:pPr>
    <w:rPr>
      <w:b/>
      <w:sz w:val="32"/>
    </w:rPr>
  </w:style>
  <w:style w:type="paragraph" w:styleId="4">
    <w:name w:val="heading 4"/>
    <w:basedOn w:val="1"/>
    <w:next w:val="1"/>
    <w:qFormat/>
    <w:uiPriority w:val="0"/>
    <w:pPr>
      <w:keepNext/>
      <w:keepLines/>
      <w:numPr>
        <w:ilvl w:val="3"/>
        <w:numId w:val="1"/>
      </w:numPr>
      <w:spacing w:before="280" w:beforeAutospacing="0" w:after="290" w:afterAutospacing="0" w:line="372" w:lineRule="auto"/>
      <w:ind w:firstLine="402"/>
      <w:outlineLvl w:val="3"/>
    </w:pPr>
    <w:rPr>
      <w:rFonts w:ascii="Arial" w:hAnsi="Arial" w:eastAsia="黑体"/>
      <w:b/>
      <w:sz w:val="28"/>
    </w:rPr>
  </w:style>
  <w:style w:type="paragraph" w:styleId="5">
    <w:name w:val="heading 5"/>
    <w:basedOn w:val="1"/>
    <w:next w:val="1"/>
    <w:qFormat/>
    <w:uiPriority w:val="0"/>
    <w:pPr>
      <w:keepNext/>
      <w:keepLines/>
      <w:numPr>
        <w:ilvl w:val="4"/>
        <w:numId w:val="1"/>
      </w:numPr>
      <w:spacing w:before="280" w:beforeAutospacing="0" w:after="290" w:afterAutospacing="0" w:line="372" w:lineRule="auto"/>
      <w:ind w:firstLine="402"/>
      <w:outlineLvl w:val="4"/>
    </w:pPr>
    <w:rPr>
      <w:b/>
      <w:sz w:val="28"/>
    </w:rPr>
  </w:style>
  <w:style w:type="paragraph" w:styleId="6">
    <w:name w:val="heading 6"/>
    <w:basedOn w:val="1"/>
    <w:next w:val="1"/>
    <w:qFormat/>
    <w:uiPriority w:val="0"/>
    <w:pPr>
      <w:keepNext/>
      <w:keepLines/>
      <w:numPr>
        <w:ilvl w:val="5"/>
        <w:numId w:val="1"/>
      </w:numPr>
      <w:spacing w:before="240" w:beforeAutospacing="0" w:after="64" w:afterAutospacing="0" w:line="317" w:lineRule="auto"/>
      <w:ind w:firstLine="402"/>
      <w:outlineLvl w:val="5"/>
    </w:pPr>
    <w:rPr>
      <w:rFonts w:ascii="Arial" w:hAnsi="Arial" w:eastAsia="黑体"/>
      <w:b/>
      <w:sz w:val="24"/>
    </w:rPr>
  </w:style>
  <w:style w:type="paragraph" w:styleId="7">
    <w:name w:val="heading 7"/>
    <w:basedOn w:val="1"/>
    <w:next w:val="1"/>
    <w:qFormat/>
    <w:uiPriority w:val="0"/>
    <w:pPr>
      <w:keepNext/>
      <w:keepLines/>
      <w:numPr>
        <w:ilvl w:val="6"/>
        <w:numId w:val="1"/>
      </w:numPr>
      <w:spacing w:before="240" w:beforeAutospacing="0" w:after="64" w:afterAutospacing="0" w:line="317" w:lineRule="auto"/>
      <w:ind w:firstLine="402"/>
      <w:outlineLvl w:val="6"/>
    </w:pPr>
    <w:rPr>
      <w:b/>
      <w:sz w:val="24"/>
    </w:rPr>
  </w:style>
  <w:style w:type="paragraph" w:styleId="8">
    <w:name w:val="heading 8"/>
    <w:basedOn w:val="1"/>
    <w:next w:val="1"/>
    <w:qFormat/>
    <w:uiPriority w:val="0"/>
    <w:pPr>
      <w:keepNext/>
      <w:keepLines/>
      <w:numPr>
        <w:ilvl w:val="7"/>
        <w:numId w:val="1"/>
      </w:numPr>
      <w:spacing w:before="240" w:beforeAutospacing="0" w:after="64" w:afterAutospacing="0" w:line="317" w:lineRule="auto"/>
      <w:ind w:firstLine="402"/>
      <w:outlineLvl w:val="7"/>
    </w:pPr>
    <w:rPr>
      <w:rFonts w:ascii="Arial" w:hAnsi="Arial" w:eastAsia="黑体"/>
      <w:sz w:val="24"/>
    </w:rPr>
  </w:style>
  <w:style w:type="paragraph" w:styleId="9">
    <w:name w:val="heading 9"/>
    <w:basedOn w:val="1"/>
    <w:next w:val="1"/>
    <w:qFormat/>
    <w:uiPriority w:val="0"/>
    <w:pPr>
      <w:keepNext/>
      <w:keepLines/>
      <w:numPr>
        <w:ilvl w:val="8"/>
        <w:numId w:val="1"/>
      </w:numPr>
      <w:spacing w:before="240" w:beforeAutospacing="0" w:after="64" w:afterAutospacing="0" w:line="317" w:lineRule="auto"/>
      <w:ind w:firstLine="402"/>
      <w:outlineLvl w:val="8"/>
    </w:pPr>
    <w:rPr>
      <w:rFonts w:ascii="Arial" w:hAnsi="Arial" w:eastAsia="黑体"/>
      <w:sz w:val="21"/>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4">
    <w:name w:val="Block Text"/>
    <w:basedOn w:val="1"/>
    <w:qFormat/>
    <w:uiPriority w:val="0"/>
    <w:pPr>
      <w:spacing w:after="120" w:afterAutospacing="0"/>
      <w:ind w:left="1440" w:leftChars="700" w:rightChars="700"/>
    </w:pPr>
  </w:style>
  <w:style w:type="paragraph" w:customStyle="1" w:styleId="15">
    <w:name w:val="样式1@2024"/>
    <w:basedOn w:val="1"/>
    <w:next w:val="1"/>
    <w:qFormat/>
    <w:uiPriority w:val="0"/>
    <w:pPr>
      <w:keepNext/>
      <w:keepLines/>
      <w:spacing w:before="240" w:after="64" w:line="317" w:lineRule="auto"/>
      <w:outlineLvl w:val="7"/>
    </w:pPr>
    <w:rPr>
      <w:rFonts w:hint="eastAsia" w:ascii="Arial" w:hAnsi="Arial" w:eastAsia="仿宋"/>
      <w:sz w:val="32"/>
    </w:rPr>
  </w:style>
  <w:style w:type="paragraph" w:customStyle="1" w:styleId="16">
    <w:name w:val="样式01"/>
    <w:basedOn w:val="1"/>
    <w:qFormat/>
    <w:uiPriority w:val="0"/>
    <w:pPr>
      <w:numPr>
        <w:ilvl w:val="0"/>
        <w:numId w:val="1"/>
      </w:numPr>
      <w:spacing w:line="580" w:lineRule="exact"/>
      <w:ind w:left="1440" w:leftChars="700" w:rightChars="700"/>
    </w:pPr>
    <w:rPr>
      <w:rFonts w:hint="default" w:ascii="宋体" w:hAnsi="宋体" w:eastAsia="仿宋"/>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8761</Words>
  <Characters>9056</Characters>
  <Lines>0</Lines>
  <Paragraphs>0</Paragraphs>
  <TotalTime>1</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2023-12-30T13:48:00Z</dcterms:created>
  <dc:creator>wujie</dc:creator>
  <cp:lastModifiedBy>gaimeijia</cp:lastModifiedBy>
  <cp:lastPrinted>2025-07-18T10:42:56Z</cp:lastPrinted>
  <dcterms:modified xsi:type="dcterms:W3CDTF">2025-07-18T11:19:22Z</dcterms:modified>
  <dc:title>竹语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608D6FB003A4BD803ABD796886DCE372</vt:lpwstr>
  </property>
  <property fmtid="{D5CDD505-2E9C-101B-9397-08002B2CF9AE}" pid="4" name="KSOTemplateDocerSaveRecord">
    <vt:lpwstr>eyJoZGlkIjoiZjYwNTEzMTBhYmQwYzc1Y2MwZjE1YjBlYzc4ZGYzNTAiLCJ1c2VySWQiOiIyMDg5OTU4OTgifQ==</vt:lpwstr>
  </property>
</Properties>
</file>