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color w:val="auto"/>
          <w:sz w:val="44"/>
          <w:szCs w:val="44"/>
          <w:lang w:eastAsia="zh-CN"/>
        </w:rPr>
      </w:pPr>
      <w:r>
        <w:rPr>
          <w:rFonts w:hint="eastAsia" w:ascii="方正小标宋简体" w:hAnsi="方正小标宋简体" w:eastAsia="方正小标宋简体" w:cs="方正小标宋简体"/>
          <w:b w:val="0"/>
          <w:bCs/>
          <w:color w:val="auto"/>
          <w:sz w:val="44"/>
          <w:szCs w:val="44"/>
          <w:lang w:eastAsia="zh-CN"/>
        </w:rPr>
        <w:t>中共宽甸县长甸镇委员会关于市委提级</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color w:val="auto"/>
          <w:sz w:val="44"/>
          <w:szCs w:val="44"/>
          <w:lang w:eastAsia="zh-CN"/>
        </w:rPr>
      </w:pPr>
      <w:r>
        <w:rPr>
          <w:rFonts w:hint="eastAsia" w:ascii="方正小标宋简体" w:hAnsi="方正小标宋简体" w:eastAsia="方正小标宋简体" w:cs="方正小标宋简体"/>
          <w:b w:val="0"/>
          <w:bCs/>
          <w:color w:val="auto"/>
          <w:sz w:val="44"/>
          <w:szCs w:val="44"/>
          <w:lang w:eastAsia="zh-CN"/>
        </w:rPr>
        <w:t>巡察</w:t>
      </w:r>
      <w:bookmarkStart w:id="0" w:name="_GoBack"/>
      <w:bookmarkEnd w:id="0"/>
      <w:r>
        <w:rPr>
          <w:rFonts w:hint="eastAsia" w:ascii="方正小标宋简体" w:hAnsi="方正小标宋简体" w:eastAsia="方正小标宋简体" w:cs="方正小标宋简体"/>
          <w:b w:val="0"/>
          <w:bCs/>
          <w:color w:val="auto"/>
          <w:sz w:val="44"/>
          <w:szCs w:val="44"/>
          <w:lang w:eastAsia="zh-CN"/>
        </w:rPr>
        <w:t>整改落实进展情况的通报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val="0"/>
          <w:bCs/>
          <w:color w:val="auto"/>
          <w:sz w:val="44"/>
          <w:szCs w:val="44"/>
          <w:lang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40"/>
          <w:lang w:eastAsia="zh-CN"/>
        </w:rPr>
      </w:pPr>
      <w:r>
        <w:rPr>
          <w:rFonts w:hint="eastAsia" w:ascii="仿宋_GB2312" w:hAnsi="仿宋_GB2312" w:eastAsia="仿宋_GB2312" w:cs="仿宋_GB2312"/>
          <w:b w:val="0"/>
          <w:bCs w:val="0"/>
          <w:sz w:val="32"/>
          <w:szCs w:val="40"/>
          <w:lang w:eastAsia="zh-CN"/>
        </w:rPr>
        <w:t>根据市委和市委巡察工作领导小组统一部署</w:t>
      </w:r>
      <w:r>
        <w:rPr>
          <w:rFonts w:hint="default" w:ascii="Times New Roman" w:hAnsi="Times New Roman" w:eastAsia="仿宋_GB2312" w:cs="Times New Roman"/>
          <w:b w:val="0"/>
          <w:bCs w:val="0"/>
          <w:sz w:val="32"/>
          <w:szCs w:val="40"/>
          <w:lang w:eastAsia="zh-CN"/>
        </w:rPr>
        <w:t>，</w:t>
      </w:r>
      <w:r>
        <w:rPr>
          <w:rFonts w:hint="default" w:ascii="Times New Roman" w:hAnsi="Times New Roman" w:eastAsia="仿宋_GB2312" w:cs="Times New Roman"/>
          <w:b w:val="0"/>
          <w:bCs w:val="0"/>
          <w:sz w:val="32"/>
          <w:szCs w:val="40"/>
          <w:lang w:val="en-US" w:eastAsia="zh-CN"/>
        </w:rPr>
        <w:t>2025</w:t>
      </w:r>
      <w:r>
        <w:rPr>
          <w:rFonts w:hint="default" w:ascii="Times New Roman" w:hAnsi="Times New Roman" w:eastAsia="仿宋_GB2312" w:cs="Times New Roman"/>
          <w:b w:val="0"/>
          <w:bCs w:val="0"/>
          <w:sz w:val="32"/>
          <w:szCs w:val="40"/>
          <w:lang w:eastAsia="zh-CN"/>
        </w:rPr>
        <w:t>年</w:t>
      </w:r>
      <w:r>
        <w:rPr>
          <w:rFonts w:hint="default" w:ascii="Times New Roman" w:hAnsi="Times New Roman" w:eastAsia="仿宋_GB2312" w:cs="Times New Roman"/>
          <w:b w:val="0"/>
          <w:bCs w:val="0"/>
          <w:sz w:val="32"/>
          <w:szCs w:val="40"/>
          <w:lang w:val="en-US" w:eastAsia="zh-CN"/>
        </w:rPr>
        <w:t>4</w:t>
      </w:r>
      <w:r>
        <w:rPr>
          <w:rFonts w:hint="default" w:ascii="Times New Roman" w:hAnsi="Times New Roman" w:eastAsia="仿宋_GB2312" w:cs="Times New Roman"/>
          <w:b w:val="0"/>
          <w:bCs w:val="0"/>
          <w:sz w:val="32"/>
          <w:szCs w:val="40"/>
          <w:lang w:eastAsia="zh-CN"/>
        </w:rPr>
        <w:t>月</w:t>
      </w:r>
      <w:r>
        <w:rPr>
          <w:rFonts w:hint="default" w:ascii="Times New Roman" w:hAnsi="Times New Roman" w:eastAsia="仿宋_GB2312" w:cs="Times New Roman"/>
          <w:b w:val="0"/>
          <w:bCs w:val="0"/>
          <w:sz w:val="32"/>
          <w:szCs w:val="40"/>
          <w:lang w:val="en-US" w:eastAsia="zh-CN"/>
        </w:rPr>
        <w:t>2</w:t>
      </w:r>
      <w:r>
        <w:rPr>
          <w:rFonts w:hint="default" w:ascii="Times New Roman" w:hAnsi="Times New Roman" w:eastAsia="仿宋_GB2312" w:cs="Times New Roman"/>
          <w:b w:val="0"/>
          <w:bCs w:val="0"/>
          <w:sz w:val="32"/>
          <w:szCs w:val="40"/>
          <w:lang w:eastAsia="zh-CN"/>
        </w:rPr>
        <w:t>日至</w:t>
      </w:r>
      <w:r>
        <w:rPr>
          <w:rFonts w:hint="default" w:ascii="Times New Roman" w:hAnsi="Times New Roman" w:eastAsia="仿宋_GB2312" w:cs="Times New Roman"/>
          <w:b w:val="0"/>
          <w:bCs w:val="0"/>
          <w:sz w:val="32"/>
          <w:szCs w:val="40"/>
          <w:lang w:val="en-US" w:eastAsia="zh-CN"/>
        </w:rPr>
        <w:t>6</w:t>
      </w:r>
      <w:r>
        <w:rPr>
          <w:rFonts w:hint="default" w:ascii="Times New Roman" w:hAnsi="Times New Roman" w:eastAsia="仿宋_GB2312" w:cs="Times New Roman"/>
          <w:b w:val="0"/>
          <w:bCs w:val="0"/>
          <w:sz w:val="32"/>
          <w:szCs w:val="40"/>
          <w:lang w:eastAsia="zh-CN"/>
        </w:rPr>
        <w:t>月</w:t>
      </w:r>
      <w:r>
        <w:rPr>
          <w:rFonts w:hint="default" w:ascii="Times New Roman" w:hAnsi="Times New Roman" w:eastAsia="仿宋_GB2312" w:cs="Times New Roman"/>
          <w:b w:val="0"/>
          <w:bCs w:val="0"/>
          <w:sz w:val="32"/>
          <w:szCs w:val="40"/>
          <w:lang w:val="en-US" w:eastAsia="zh-CN"/>
        </w:rPr>
        <w:t>30</w:t>
      </w:r>
      <w:r>
        <w:rPr>
          <w:rFonts w:hint="default" w:ascii="Times New Roman" w:hAnsi="Times New Roman" w:eastAsia="仿宋_GB2312" w:cs="Times New Roman"/>
          <w:b w:val="0"/>
          <w:bCs w:val="0"/>
          <w:sz w:val="32"/>
          <w:szCs w:val="40"/>
          <w:lang w:eastAsia="zh-CN"/>
        </w:rPr>
        <w:t>日，市委第五巡察组对宽甸县长甸镇河口村进行了提级巡察，</w:t>
      </w:r>
      <w:r>
        <w:rPr>
          <w:rFonts w:hint="default" w:ascii="Times New Roman" w:hAnsi="Times New Roman" w:eastAsia="仿宋_GB2312" w:cs="Times New Roman"/>
          <w:b w:val="0"/>
          <w:bCs w:val="0"/>
          <w:sz w:val="32"/>
          <w:szCs w:val="40"/>
          <w:lang w:val="en-US" w:eastAsia="zh-CN"/>
        </w:rPr>
        <w:t>8</w:t>
      </w:r>
      <w:r>
        <w:rPr>
          <w:rFonts w:hint="default" w:ascii="Times New Roman" w:hAnsi="Times New Roman" w:eastAsia="仿宋_GB2312" w:cs="Times New Roman"/>
          <w:b w:val="0"/>
          <w:bCs w:val="0"/>
          <w:sz w:val="32"/>
          <w:szCs w:val="40"/>
          <w:lang w:eastAsia="zh-CN"/>
        </w:rPr>
        <w:t>月</w:t>
      </w:r>
      <w:r>
        <w:rPr>
          <w:rFonts w:hint="default" w:ascii="Times New Roman" w:hAnsi="Times New Roman" w:eastAsia="仿宋_GB2312" w:cs="Times New Roman"/>
          <w:b w:val="0"/>
          <w:bCs w:val="0"/>
          <w:sz w:val="32"/>
          <w:szCs w:val="40"/>
          <w:lang w:val="en-US" w:eastAsia="zh-CN"/>
        </w:rPr>
        <w:t>12</w:t>
      </w:r>
      <w:r>
        <w:rPr>
          <w:rFonts w:hint="default" w:ascii="Times New Roman" w:hAnsi="Times New Roman" w:eastAsia="仿宋_GB2312" w:cs="Times New Roman"/>
          <w:b w:val="0"/>
          <w:bCs w:val="0"/>
          <w:sz w:val="32"/>
          <w:szCs w:val="40"/>
          <w:lang w:eastAsia="zh-CN"/>
        </w:rPr>
        <w:t>日，市委巡察组向河口村反馈了巡察意见。按照《中国共产党巡视工作条例》有关要求，现将巡察整改情况予以公布。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b w:val="0"/>
          <w:bCs w:val="0"/>
          <w:sz w:val="32"/>
          <w:szCs w:val="40"/>
          <w:lang w:eastAsia="zh-CN"/>
        </w:rPr>
      </w:pPr>
      <w:r>
        <w:rPr>
          <w:rFonts w:hint="eastAsia" w:ascii="黑体" w:hAnsi="黑体" w:eastAsia="黑体" w:cs="黑体"/>
          <w:b w:val="0"/>
          <w:bCs w:val="0"/>
          <w:sz w:val="32"/>
          <w:szCs w:val="40"/>
          <w:lang w:eastAsia="zh-CN"/>
        </w:rPr>
        <w:t>一、履行巡察整改责任情况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40"/>
          <w:lang w:eastAsia="zh-CN"/>
        </w:rPr>
      </w:pPr>
      <w:r>
        <w:rPr>
          <w:rFonts w:hint="eastAsia" w:ascii="仿宋_GB2312" w:hAnsi="仿宋_GB2312" w:eastAsia="仿宋_GB2312" w:cs="仿宋_GB2312"/>
          <w:b w:val="0"/>
          <w:bCs w:val="0"/>
          <w:sz w:val="32"/>
          <w:szCs w:val="40"/>
          <w:lang w:eastAsia="zh-CN"/>
        </w:rPr>
        <w:t>长甸镇党委和河口村党总支坚决贯彻落实党中央决策部署和习近平总书记关于巡视工作的重要论述，认真对照巡察反馈意见，高标准高质量推进巡察整改。</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val="0"/>
          <w:sz w:val="32"/>
          <w:szCs w:val="40"/>
          <w:lang w:eastAsia="zh-CN"/>
        </w:rPr>
      </w:pPr>
      <w:r>
        <w:rPr>
          <w:rFonts w:hint="eastAsia" w:ascii="楷体_GB2312" w:hAnsi="楷体_GB2312" w:eastAsia="楷体_GB2312" w:cs="楷体_GB2312"/>
          <w:b w:val="0"/>
          <w:bCs w:val="0"/>
          <w:kern w:val="2"/>
          <w:sz w:val="32"/>
          <w:szCs w:val="40"/>
          <w:lang w:val="en-US" w:eastAsia="zh-CN" w:bidi="ar-SA"/>
        </w:rPr>
        <w:t>（一）</w:t>
      </w:r>
      <w:r>
        <w:rPr>
          <w:rFonts w:hint="eastAsia" w:ascii="楷体_GB2312" w:hAnsi="楷体_GB2312" w:eastAsia="楷体_GB2312" w:cs="楷体_GB2312"/>
          <w:b w:val="0"/>
          <w:bCs w:val="0"/>
          <w:sz w:val="32"/>
          <w:szCs w:val="40"/>
          <w:lang w:eastAsia="zh-CN"/>
        </w:rPr>
        <w:t>主要负责同志高度重视，坚定不移把“两个维护”贯穿巡察整改工作始终</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40"/>
          <w:lang w:eastAsia="zh-CN"/>
        </w:rPr>
      </w:pPr>
      <w:r>
        <w:rPr>
          <w:rFonts w:hint="eastAsia" w:ascii="仿宋_GB2312" w:hAnsi="仿宋_GB2312" w:eastAsia="仿宋_GB2312" w:cs="仿宋_GB2312"/>
          <w:b w:val="0"/>
          <w:bCs w:val="0"/>
          <w:sz w:val="32"/>
          <w:szCs w:val="40"/>
          <w:lang w:eastAsia="zh-CN"/>
        </w:rPr>
        <w:t>领导班子高度重视巡察整改工作，在巡察整改工作的整个过程中，始终以习近平新时代中国特色社会主义思想作为总指引，深入学习、认真贯彻党的二十大和二十届二中、三中、四中全会精神，深刻领悟“两个确立”的决定性意义，增强“四个意识”，坚定“四个自信”，做到“两个维护”，认真召开专题党委会和相关推进部署会议进行精心安排部署，确保巡察整改工作稳步推进。</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 w:hAnsi="楷体" w:eastAsia="楷体" w:cs="楷体"/>
          <w:b w:val="0"/>
          <w:bCs w:val="0"/>
          <w:sz w:val="32"/>
          <w:szCs w:val="40"/>
          <w:lang w:eastAsia="zh-CN"/>
        </w:rPr>
      </w:pPr>
      <w:r>
        <w:rPr>
          <w:rFonts w:hint="eastAsia" w:ascii="楷体_GB2312" w:hAnsi="楷体_GB2312" w:eastAsia="楷体_GB2312" w:cs="楷体_GB2312"/>
          <w:b w:val="0"/>
          <w:bCs w:val="0"/>
          <w:kern w:val="2"/>
          <w:sz w:val="32"/>
          <w:szCs w:val="40"/>
          <w:lang w:val="en-US" w:eastAsia="zh-CN" w:bidi="ar-SA"/>
        </w:rPr>
        <w:t>（二）提高站位、深化认识，扛牢巡察整改主体责任</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 w:hAnsi="楷体" w:eastAsia="楷体" w:cs="楷体"/>
          <w:b w:val="0"/>
          <w:bCs w:val="0"/>
          <w:sz w:val="32"/>
          <w:szCs w:val="40"/>
          <w:lang w:eastAsia="zh-CN"/>
        </w:rPr>
      </w:pPr>
      <w:r>
        <w:rPr>
          <w:rFonts w:hint="eastAsia" w:ascii="仿宋_GB2312" w:hAnsi="仿宋_GB2312" w:eastAsia="仿宋_GB2312" w:cs="仿宋_GB2312"/>
          <w:sz w:val="32"/>
          <w:szCs w:val="32"/>
          <w:lang w:eastAsia="zh-CN"/>
        </w:rPr>
        <w:t>认真学习</w:t>
      </w:r>
      <w:r>
        <w:rPr>
          <w:rFonts w:hint="eastAsia" w:ascii="仿宋_GB2312" w:hAnsi="仿宋_GB2312" w:eastAsia="仿宋_GB2312" w:cs="仿宋_GB2312"/>
          <w:sz w:val="32"/>
          <w:szCs w:val="32"/>
        </w:rPr>
        <w:t>贯彻落实习近平总书记</w:t>
      </w:r>
      <w:r>
        <w:rPr>
          <w:rFonts w:hint="eastAsia" w:ascii="仿宋_GB2312" w:hAnsi="仿宋_GB2312" w:eastAsia="仿宋_GB2312" w:cs="仿宋_GB2312"/>
          <w:sz w:val="32"/>
          <w:szCs w:val="32"/>
          <w:lang w:eastAsia="zh-CN"/>
        </w:rPr>
        <w:t>关于巡视整改工作重要论述以及批示指示精神，切实履行好巡察整改主体责任。迅速成立了以党委书记任组长，</w:t>
      </w:r>
      <w:r>
        <w:rPr>
          <w:rFonts w:hint="eastAsia" w:ascii="仿宋_GB2312" w:eastAsia="仿宋_GB2312"/>
          <w:color w:val="auto"/>
          <w:sz w:val="32"/>
          <w:szCs w:val="32"/>
        </w:rPr>
        <w:t>党委副书记</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镇长任</w:t>
      </w:r>
      <w:r>
        <w:rPr>
          <w:rFonts w:hint="eastAsia" w:ascii="仿宋_GB2312" w:eastAsia="仿宋_GB2312"/>
          <w:color w:val="auto"/>
          <w:sz w:val="32"/>
          <w:szCs w:val="32"/>
        </w:rPr>
        <w:t>副组长，</w:t>
      </w:r>
      <w:r>
        <w:rPr>
          <w:rFonts w:hint="eastAsia" w:ascii="仿宋_GB2312" w:hAnsi="Times New Roman" w:eastAsia="仿宋_GB2312" w:cs="Times New Roman"/>
          <w:color w:val="auto"/>
          <w:sz w:val="32"/>
          <w:szCs w:val="32"/>
          <w:lang w:eastAsia="zh-CN"/>
        </w:rPr>
        <w:t>其他班子成员、各部门负责人和村“两委”班子人员为成员</w:t>
      </w:r>
      <w:r>
        <w:rPr>
          <w:rFonts w:hint="eastAsia" w:ascii="仿宋_GB2312" w:eastAsia="仿宋_GB2312" w:cs="Times New Roman"/>
          <w:color w:val="auto"/>
          <w:sz w:val="32"/>
          <w:szCs w:val="32"/>
          <w:lang w:eastAsia="zh-CN"/>
        </w:rPr>
        <w:t>的组织机构。领导小组下设办公室</w:t>
      </w:r>
      <w:r>
        <w:rPr>
          <w:rFonts w:hint="eastAsia" w:ascii="仿宋_GB2312" w:hAnsi="Times New Roman" w:eastAsia="仿宋_GB2312" w:cs="Times New Roman"/>
          <w:color w:val="auto"/>
          <w:sz w:val="32"/>
          <w:szCs w:val="32"/>
          <w:lang w:eastAsia="zh-CN"/>
        </w:rPr>
        <w:t>，</w:t>
      </w:r>
      <w:r>
        <w:rPr>
          <w:rFonts w:hint="eastAsia" w:ascii="仿宋_GB2312" w:eastAsia="仿宋_GB2312"/>
          <w:color w:val="auto"/>
          <w:sz w:val="32"/>
          <w:szCs w:val="32"/>
          <w:lang w:eastAsia="zh-CN"/>
        </w:rPr>
        <w:t>负责日常整改工作的落实</w:t>
      </w:r>
      <w:r>
        <w:rPr>
          <w:rFonts w:hint="eastAsia" w:ascii="仿宋_GB2312" w:eastAsia="仿宋_GB2312"/>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val="0"/>
          <w:kern w:val="2"/>
          <w:sz w:val="32"/>
          <w:szCs w:val="40"/>
          <w:lang w:val="en-US" w:eastAsia="zh-CN" w:bidi="ar-SA"/>
        </w:rPr>
      </w:pPr>
      <w:r>
        <w:rPr>
          <w:rFonts w:hint="eastAsia" w:ascii="楷体_GB2312" w:hAnsi="楷体_GB2312" w:eastAsia="楷体_GB2312" w:cs="楷体_GB2312"/>
          <w:b w:val="0"/>
          <w:bCs w:val="0"/>
          <w:kern w:val="2"/>
          <w:sz w:val="32"/>
          <w:szCs w:val="40"/>
          <w:lang w:val="en-US" w:eastAsia="zh-CN" w:bidi="ar-SA"/>
        </w:rPr>
        <w:t>（三）深入研究、精准施策，认真制定巡察整改方案</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对梳理的所有问题进行认真研究，按照习近平总书记的“巡视反馈了，整改不落实就是对党不忠诚”的指示精神认真推进整改工作任务，同时也严格按照三个月和六个月的时间节点要求认真完成整改，针对在整改期没有整改到位的或</w:t>
      </w:r>
      <w:r>
        <w:rPr>
          <w:rFonts w:hint="eastAsia" w:ascii="仿宋_GB2312" w:eastAsia="仿宋_GB2312"/>
          <w:color w:val="auto"/>
          <w:sz w:val="32"/>
          <w:szCs w:val="32"/>
          <w:lang w:val="en-US" w:eastAsia="zh-CN"/>
        </w:rPr>
        <w:t>需要进一步以及长期整改的问题也精心制定详细计划稳步推进。</w:t>
      </w:r>
      <w:r>
        <w:rPr>
          <w:rFonts w:hint="eastAsia" w:ascii="仿宋_GB2312" w:eastAsia="仿宋_GB2312"/>
          <w:color w:val="auto"/>
          <w:sz w:val="32"/>
          <w:szCs w:val="32"/>
          <w:lang w:eastAsia="zh-CN"/>
        </w:rPr>
        <w:t>明确责任主体并下发整改任务清单。对涉及到的整改任务进行细化分解，</w:t>
      </w:r>
      <w:r>
        <w:rPr>
          <w:rFonts w:hint="default" w:ascii="Times New Roman" w:hAnsi="Times New Roman" w:eastAsia="仿宋_GB2312" w:cs="Times New Roman"/>
          <w:color w:val="auto"/>
          <w:sz w:val="32"/>
          <w:szCs w:val="32"/>
          <w:lang w:eastAsia="zh-CN"/>
        </w:rPr>
        <w:t>乡镇层面明确</w:t>
      </w:r>
      <w:r>
        <w:rPr>
          <w:rFonts w:hint="default" w:ascii="Times New Roman" w:hAnsi="Times New Roman" w:eastAsia="仿宋_GB2312" w:cs="Times New Roman"/>
          <w:color w:val="auto"/>
          <w:sz w:val="32"/>
          <w:szCs w:val="32"/>
          <w:lang w:val="en-US" w:eastAsia="zh-CN"/>
        </w:rPr>
        <w:t>6个</w:t>
      </w:r>
      <w:r>
        <w:rPr>
          <w:rFonts w:hint="default" w:ascii="Times New Roman" w:hAnsi="Times New Roman" w:eastAsia="仿宋_GB2312" w:cs="Times New Roman"/>
          <w:color w:val="auto"/>
          <w:sz w:val="32"/>
          <w:szCs w:val="32"/>
          <w:lang w:eastAsia="zh-CN"/>
        </w:rPr>
        <w:t>责任部门和</w:t>
      </w:r>
      <w:r>
        <w:rPr>
          <w:rFonts w:hint="default" w:ascii="Times New Roman" w:hAnsi="Times New Roman" w:eastAsia="仿宋_GB2312" w:cs="Times New Roman"/>
          <w:color w:val="auto"/>
          <w:sz w:val="32"/>
          <w:szCs w:val="32"/>
          <w:lang w:val="en-US" w:eastAsia="zh-CN"/>
        </w:rPr>
        <w:t>10名</w:t>
      </w:r>
      <w:r>
        <w:rPr>
          <w:rFonts w:hint="default" w:ascii="Times New Roman" w:hAnsi="Times New Roman" w:eastAsia="仿宋_GB2312" w:cs="Times New Roman"/>
          <w:color w:val="auto"/>
          <w:sz w:val="32"/>
          <w:szCs w:val="32"/>
          <w:lang w:eastAsia="zh-CN"/>
        </w:rPr>
        <w:t>责任领导，村层面明确</w:t>
      </w:r>
      <w:r>
        <w:rPr>
          <w:rFonts w:hint="default" w:ascii="Times New Roman" w:hAnsi="Times New Roman" w:eastAsia="仿宋_GB2312" w:cs="Times New Roman"/>
          <w:color w:val="auto"/>
          <w:sz w:val="32"/>
          <w:szCs w:val="32"/>
          <w:lang w:val="en-US" w:eastAsia="zh-CN"/>
        </w:rPr>
        <w:t>1名</w:t>
      </w:r>
      <w:r>
        <w:rPr>
          <w:rFonts w:hint="default" w:ascii="Times New Roman" w:hAnsi="Times New Roman" w:eastAsia="仿宋_GB2312" w:cs="Times New Roman"/>
          <w:color w:val="auto"/>
          <w:sz w:val="32"/>
          <w:szCs w:val="32"/>
          <w:lang w:eastAsia="zh-CN"/>
        </w:rPr>
        <w:t>责任领导和</w:t>
      </w:r>
      <w:r>
        <w:rPr>
          <w:rFonts w:hint="default" w:ascii="Times New Roman" w:hAnsi="Times New Roman" w:eastAsia="仿宋_GB2312" w:cs="Times New Roman"/>
          <w:color w:val="auto"/>
          <w:sz w:val="32"/>
          <w:szCs w:val="32"/>
          <w:lang w:val="en-US" w:eastAsia="zh-CN"/>
        </w:rPr>
        <w:t>5名责任人</w:t>
      </w:r>
      <w:r>
        <w:rPr>
          <w:rFonts w:hint="default" w:ascii="Times New Roman" w:hAnsi="Times New Roman" w:eastAsia="仿宋_GB2312" w:cs="Times New Roman"/>
          <w:color w:val="auto"/>
          <w:sz w:val="32"/>
          <w:szCs w:val="32"/>
          <w:lang w:eastAsia="zh-CN"/>
        </w:rPr>
        <w:t>，确保整改工作顺利开展</w:t>
      </w:r>
      <w:r>
        <w:rPr>
          <w:rFonts w:hint="eastAsia" w:ascii="仿宋_GB2312" w:eastAsia="仿宋_GB2312"/>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val="0"/>
          <w:kern w:val="2"/>
          <w:sz w:val="32"/>
          <w:szCs w:val="40"/>
          <w:lang w:val="en-US" w:eastAsia="zh-CN" w:bidi="ar-SA"/>
        </w:rPr>
      </w:pPr>
      <w:r>
        <w:rPr>
          <w:rFonts w:hint="eastAsia" w:ascii="楷体_GB2312" w:hAnsi="楷体_GB2312" w:eastAsia="楷体_GB2312" w:cs="楷体_GB2312"/>
          <w:b w:val="0"/>
          <w:bCs w:val="0"/>
          <w:kern w:val="2"/>
          <w:sz w:val="32"/>
          <w:szCs w:val="40"/>
          <w:lang w:val="en-US" w:eastAsia="zh-CN" w:bidi="ar-SA"/>
        </w:rPr>
        <w:t>（四）完善机制、加强统筹，形成巡察整改工作合力</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为高标准完成各项整改工作任务，我镇采取了每周一调度工作开展情况的协调沟通机制，制定完善机制制度12项，挽回经济损失0.18万元，投入建设资金超850万元，及时发现并解决实际问题，将主体责任、协同责任、监督责任紧密融合，各个部门紧密结合，形成工作合力，保证各项整改工作有力有效推进。</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 w:hAnsi="楷体" w:eastAsia="楷体" w:cs="楷体"/>
          <w:color w:val="000000"/>
          <w:sz w:val="32"/>
          <w:szCs w:val="32"/>
        </w:rPr>
      </w:pPr>
      <w:r>
        <w:rPr>
          <w:rFonts w:hint="eastAsia" w:ascii="黑体" w:hAnsi="黑体" w:eastAsia="黑体" w:cs="黑体"/>
          <w:b w:val="0"/>
          <w:bCs w:val="0"/>
          <w:kern w:val="2"/>
          <w:sz w:val="32"/>
          <w:szCs w:val="40"/>
          <w:lang w:val="en-US" w:eastAsia="zh-CN" w:bidi="ar-SA"/>
        </w:rPr>
        <w:t>二、</w:t>
      </w:r>
      <w:r>
        <w:rPr>
          <w:rFonts w:hint="eastAsia" w:ascii="黑体" w:hAnsi="黑体" w:eastAsia="黑体" w:cs="黑体"/>
          <w:b w:val="0"/>
          <w:bCs w:val="0"/>
          <w:sz w:val="32"/>
          <w:szCs w:val="40"/>
          <w:lang w:eastAsia="zh-CN"/>
        </w:rPr>
        <w:t>巡察整改落实情况</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b w:val="0"/>
          <w:bCs w:val="0"/>
          <w:kern w:val="2"/>
          <w:sz w:val="32"/>
          <w:szCs w:val="40"/>
          <w:lang w:val="en-US" w:eastAsia="zh-CN" w:bidi="ar-SA"/>
        </w:rPr>
      </w:pPr>
      <w:r>
        <w:rPr>
          <w:rFonts w:hint="eastAsia" w:ascii="楷体_GB2312" w:hAnsi="楷体_GB2312" w:eastAsia="楷体_GB2312" w:cs="楷体_GB2312"/>
          <w:b w:val="0"/>
          <w:bCs w:val="0"/>
          <w:kern w:val="2"/>
          <w:sz w:val="32"/>
          <w:szCs w:val="40"/>
          <w:lang w:val="en-US" w:eastAsia="zh-CN" w:bidi="ar-SA"/>
        </w:rPr>
        <w:t>（一）落实习近平总书记强边固防重要论述有差距，边境管控和边民服务不到位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lang w:eastAsia="zh-CN"/>
        </w:rPr>
      </w:pPr>
      <w:r>
        <w:rPr>
          <w:rFonts w:hint="default"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w:t>
      </w:r>
      <w:r>
        <w:rPr>
          <w:rFonts w:hint="eastAsia" w:ascii="仿宋_GB2312" w:hAnsi="仿宋_GB2312" w:eastAsia="仿宋_GB2312" w:cs="仿宋_GB2312"/>
          <w:b/>
          <w:bCs/>
          <w:color w:val="000000"/>
          <w:sz w:val="32"/>
          <w:szCs w:val="32"/>
        </w:rPr>
        <w:t>健全边民常态化宣传教育机制</w:t>
      </w:r>
      <w:r>
        <w:rPr>
          <w:rFonts w:hint="eastAsia" w:ascii="仿宋_GB2312" w:hAnsi="仿宋_GB2312" w:eastAsia="仿宋_GB2312" w:cs="仿宋_GB2312"/>
          <w:b/>
          <w:bCs/>
          <w:color w:val="000000"/>
          <w:sz w:val="32"/>
          <w:szCs w:val="32"/>
          <w:lang w:eastAsia="zh-CN"/>
        </w:rPr>
        <w:t>方面</w:t>
      </w:r>
      <w:r>
        <w:rPr>
          <w:rFonts w:hint="eastAsia" w:ascii="仿宋_GB2312" w:hAnsi="仿宋_GB2312" w:eastAsia="仿宋_GB2312" w:cs="仿宋_GB2312"/>
          <w:b/>
          <w:bCs/>
          <w:color w:val="000000"/>
          <w:sz w:val="32"/>
          <w:szCs w:val="32"/>
        </w:rPr>
        <w:t>。</w:t>
      </w:r>
      <w:r>
        <w:rPr>
          <w:rFonts w:hint="eastAsia" w:ascii="黑体" w:hAnsi="黑体" w:eastAsia="黑体" w:cs="黑体"/>
          <w:color w:val="000000"/>
          <w:sz w:val="32"/>
          <w:szCs w:val="32"/>
        </w:rPr>
        <w:t>一是</w:t>
      </w:r>
      <w:r>
        <w:rPr>
          <w:rFonts w:hint="eastAsia" w:ascii="仿宋_GB2312" w:hAnsi="仿宋_GB2312" w:eastAsia="仿宋_GB2312" w:cs="仿宋_GB2312"/>
          <w:color w:val="000000"/>
          <w:sz w:val="32"/>
          <w:szCs w:val="32"/>
        </w:rPr>
        <w:t>建立季度边民联合宣教常态化工作机制；</w:t>
      </w:r>
      <w:r>
        <w:rPr>
          <w:rFonts w:hint="eastAsia" w:ascii="黑体" w:hAnsi="黑体" w:eastAsia="黑体" w:cs="黑体"/>
          <w:color w:val="000000"/>
          <w:sz w:val="32"/>
          <w:szCs w:val="32"/>
        </w:rPr>
        <w:t>二是</w:t>
      </w:r>
      <w:r>
        <w:rPr>
          <w:rFonts w:hint="eastAsia" w:ascii="仿宋_GB2312" w:hAnsi="仿宋_GB2312" w:eastAsia="仿宋_GB2312" w:cs="仿宋_GB2312"/>
          <w:color w:val="000000"/>
          <w:sz w:val="32"/>
          <w:szCs w:val="32"/>
        </w:rPr>
        <w:t>召开村民代表大会完成《河口村村规民约》修订，新增专门边防教育条款；</w:t>
      </w:r>
      <w:r>
        <w:rPr>
          <w:rFonts w:hint="eastAsia" w:ascii="黑体" w:hAnsi="黑体" w:eastAsia="黑体" w:cs="黑体"/>
          <w:color w:val="000000"/>
          <w:sz w:val="32"/>
          <w:szCs w:val="32"/>
        </w:rPr>
        <w:t>三是</w:t>
      </w:r>
      <w:r>
        <w:rPr>
          <w:rFonts w:hint="eastAsia" w:ascii="仿宋_GB2312" w:hAnsi="仿宋_GB2312" w:eastAsia="仿宋_GB2312" w:cs="仿宋_GB2312"/>
          <w:color w:val="000000"/>
          <w:sz w:val="32"/>
          <w:szCs w:val="32"/>
        </w:rPr>
        <w:t>对全村</w:t>
      </w:r>
      <w:r>
        <w:rPr>
          <w:rFonts w:hint="default" w:ascii="Times New Roman" w:hAnsi="Times New Roman" w:eastAsia="仿宋_GB2312" w:cs="Times New Roman"/>
          <w:color w:val="000000"/>
          <w:sz w:val="32"/>
          <w:szCs w:val="32"/>
        </w:rPr>
        <w:t>32</w:t>
      </w:r>
      <w:r>
        <w:rPr>
          <w:rFonts w:hint="eastAsia" w:ascii="仿宋_GB2312" w:hAnsi="仿宋_GB2312" w:eastAsia="仿宋_GB2312" w:cs="仿宋_GB2312"/>
          <w:color w:val="000000"/>
          <w:sz w:val="32"/>
          <w:szCs w:val="32"/>
        </w:rPr>
        <w:t>艘界江作业渔船全面摸排规范，全部实现航行规范悬挂国旗。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 w:hAnsi="仿宋" w:eastAsia="仿宋" w:cs="仿宋"/>
          <w:color w:val="000000"/>
          <w:sz w:val="32"/>
          <w:szCs w:val="32"/>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在强化边民保密教育意识方面。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color w:val="000000"/>
          <w:sz w:val="32"/>
          <w:szCs w:val="32"/>
          <w:lang w:val="en-US" w:eastAsia="zh-CN"/>
        </w:rPr>
        <w:t>对违规报送信息的协勤民兵开展批评教育、签订保密承诺书，规范信息报送渠道，每半年开展保密培训。</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color w:val="000000"/>
          <w:sz w:val="32"/>
          <w:szCs w:val="32"/>
          <w:lang w:val="en-US" w:eastAsia="zh-CN"/>
        </w:rPr>
        <w:t>制定《边境地区突发事件处置应急预案》，健全旅游旺季风险防控和联动处置体系。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在补强固边管护方面。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color w:val="000000"/>
          <w:sz w:val="32"/>
          <w:szCs w:val="32"/>
          <w:lang w:val="en-US" w:eastAsia="zh-CN"/>
        </w:rPr>
        <w:t>联合多部门完成私自填江占地核查整改，逐户普法约谈，建立沿江常态化巡查机制。</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color w:val="000000"/>
          <w:sz w:val="32"/>
          <w:szCs w:val="32"/>
          <w:lang w:val="en-US" w:eastAsia="zh-CN"/>
        </w:rPr>
        <w:t>对损毁隔离网及时上报统筹修复处理，定期集中清理沿岸垃圾，将边境设施保洁维护纳入长效管理。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w:t>
      </w:r>
      <w:r>
        <w:rPr>
          <w:rFonts w:hint="eastAsia" w:ascii="仿宋_GB2312" w:hAnsi="仿宋_GB2312" w:eastAsia="仿宋_GB2312" w:cs="仿宋_GB2312"/>
          <w:b/>
          <w:bCs/>
          <w:color w:val="000000"/>
          <w:sz w:val="32"/>
          <w:szCs w:val="32"/>
          <w:lang w:val="en-US" w:eastAsia="zh-CN"/>
        </w:rPr>
        <w:t>在完善边民基础设施建设方面。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color w:val="000000"/>
          <w:sz w:val="32"/>
          <w:szCs w:val="32"/>
          <w:lang w:val="en-US" w:eastAsia="zh-CN"/>
        </w:rPr>
        <w:t>推进村组道路硬化，</w:t>
      </w:r>
      <w:r>
        <w:rPr>
          <w:rFonts w:hint="eastAsia" w:ascii="Times New Roman" w:hAnsi="Times New Roman" w:eastAsia="仿宋_GB2312" w:cs="Times New Roman"/>
          <w:color w:val="000000"/>
          <w:sz w:val="32"/>
          <w:szCs w:val="32"/>
          <w:lang w:val="en-US" w:eastAsia="zh-CN"/>
        </w:rPr>
        <w:t>积极争取项目资金，累计完工</w:t>
      </w:r>
      <w:r>
        <w:rPr>
          <w:rFonts w:hint="default" w:ascii="Times New Roman" w:hAnsi="Times New Roman" w:eastAsia="仿宋_GB2312" w:cs="Times New Roman"/>
          <w:color w:val="000000"/>
          <w:sz w:val="32"/>
          <w:szCs w:val="32"/>
          <w:lang w:val="en-US" w:eastAsia="zh-CN"/>
        </w:rPr>
        <w:t>1212</w:t>
      </w:r>
      <w:r>
        <w:rPr>
          <w:rFonts w:hint="eastAsia" w:ascii="Times New Roman" w:hAnsi="Times New Roman" w:eastAsia="仿宋_GB2312" w:cs="Times New Roman"/>
          <w:color w:val="000000"/>
          <w:sz w:val="32"/>
          <w:szCs w:val="32"/>
          <w:lang w:val="en-US" w:eastAsia="zh-CN"/>
        </w:rPr>
        <w:t>米，剩余道路纳入年度重点推进。</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color w:val="000000"/>
          <w:sz w:val="32"/>
          <w:szCs w:val="32"/>
          <w:lang w:val="en-US" w:eastAsia="zh-CN"/>
        </w:rPr>
        <w:t>全面排查危险路段，上报增设交通标识、减速带，先行设置临时警示标志5处，有效防范交通事故。</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color w:val="000000"/>
          <w:sz w:val="32"/>
          <w:szCs w:val="32"/>
          <w:lang w:val="en-US" w:eastAsia="zh-CN"/>
        </w:rPr>
        <w:t>规范学校路口安全管理，及时上报并设置临时警示标识2块。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Times New Roman" w:hAnsi="Times New Roman" w:eastAsia="仿宋_GB2312" w:cs="Times New Roman"/>
          <w:color w:val="000000"/>
          <w:sz w:val="32"/>
          <w:szCs w:val="32"/>
          <w:lang w:val="en-US" w:eastAsia="zh-CN"/>
        </w:rPr>
        <w:t>5.</w:t>
      </w:r>
      <w:r>
        <w:rPr>
          <w:rFonts w:hint="eastAsia" w:ascii="仿宋_GB2312" w:hAnsi="仿宋_GB2312" w:eastAsia="仿宋_GB2312" w:cs="仿宋_GB2312"/>
          <w:b/>
          <w:bCs/>
          <w:color w:val="000000"/>
          <w:sz w:val="32"/>
          <w:szCs w:val="32"/>
          <w:lang w:val="en-US" w:eastAsia="zh-CN"/>
        </w:rPr>
        <w:t>在优化食品安全管理方面。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color w:val="000000"/>
          <w:kern w:val="0"/>
          <w:sz w:val="32"/>
          <w:szCs w:val="32"/>
          <w:lang w:val="en-US" w:eastAsia="zh-CN" w:bidi="ar"/>
        </w:rPr>
        <w:t>联合市场监管部门开展全覆盖检查，召开食品经营户培训会，签订经营承诺书。</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color w:val="000000"/>
          <w:kern w:val="0"/>
          <w:sz w:val="32"/>
          <w:szCs w:val="32"/>
          <w:lang w:val="en-US" w:eastAsia="zh-CN" w:bidi="ar"/>
        </w:rPr>
        <w:t>督促规范陈列、定期自查，坚决整改过期食品、混放销售等问题，建立季度联合检查机制。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Times New Roman" w:hAnsi="Times New Roman" w:eastAsia="仿宋_GB2312" w:cs="Times New Roman"/>
          <w:color w:val="000000"/>
          <w:sz w:val="32"/>
          <w:szCs w:val="32"/>
          <w:lang w:val="en-US" w:eastAsia="zh-CN"/>
        </w:rPr>
        <w:t>6.</w:t>
      </w:r>
      <w:r>
        <w:rPr>
          <w:rFonts w:hint="eastAsia" w:ascii="仿宋_GB2312" w:hAnsi="仿宋_GB2312" w:eastAsia="仿宋_GB2312" w:cs="仿宋_GB2312"/>
          <w:b/>
          <w:bCs/>
          <w:color w:val="000000"/>
          <w:sz w:val="32"/>
          <w:szCs w:val="32"/>
          <w:lang w:val="en-US" w:eastAsia="zh-CN"/>
        </w:rPr>
        <w:t>在丰富边民文化活动形式方面。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color w:val="000000"/>
          <w:kern w:val="0"/>
          <w:sz w:val="32"/>
          <w:szCs w:val="32"/>
          <w:lang w:val="en-US" w:eastAsia="zh-CN" w:bidi="ar"/>
        </w:rPr>
        <w:t>明确文化广场和室内活动场所。</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color w:val="000000"/>
          <w:kern w:val="0"/>
          <w:sz w:val="32"/>
          <w:szCs w:val="32"/>
          <w:lang w:val="en-US" w:eastAsia="zh-CN" w:bidi="ar"/>
        </w:rPr>
        <w:t>规范村图书室开放管理，制定文化活动计划，切实满足群众精神文化需求。</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line="579" w:lineRule="exact"/>
        <w:ind w:firstLine="640" w:firstLineChars="200"/>
        <w:jc w:val="both"/>
        <w:textAlignment w:val="auto"/>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pPr>
      <w:r>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t>（二）红色资源利用不充分，旅游产业发展质效不高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在全面统筹文旅资源方面。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成立旅游行业协会和发展协调领导小组，整合红色、生态、边境资源，设计精品旅游线路。</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编制《河口村旅游一体化发展实施方案》，推动农家院、民宿、景点协同发展，改变分散经营局面。</w:t>
      </w:r>
      <w:r>
        <w:rPr>
          <w:rFonts w:hint="eastAsia" w:ascii="黑体" w:hAnsi="黑体" w:eastAsia="黑体" w:cs="黑体"/>
          <w:color w:val="000000"/>
          <w:sz w:val="32"/>
          <w:szCs w:val="32"/>
          <w:lang w:val="en-US" w:eastAsia="zh-CN"/>
        </w:rPr>
        <w:t>三是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通过短视频、直播宣传推广，带动旅游增收，实现旅游收入稳步回升，经综合测算，</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2025</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年河口村旅游综合收入突破七千万元，创历史新高。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在凸显“红色美丽村庄”优势方面。</w:t>
      </w:r>
      <w:r>
        <w:rPr>
          <w:rFonts w:hint="eastAsia" w:ascii="黑体" w:hAnsi="黑体" w:eastAsia="黑体" w:cs="黑体"/>
          <w:color w:val="000000"/>
          <w:sz w:val="32"/>
          <w:szCs w:val="32"/>
          <w:lang w:val="en-US" w:eastAsia="zh-CN"/>
        </w:rPr>
        <w:t>一是</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串联4处红色点位打造标准化红色研学专线，加强线上宣传，与市内红色场馆联动合作，线上吸引游客咨询2600余人次。</w:t>
      </w:r>
      <w:r>
        <w:rPr>
          <w:rFonts w:hint="eastAsia" w:ascii="黑体" w:hAnsi="黑体" w:eastAsia="黑体" w:cs="黑体"/>
          <w:color w:val="000000"/>
          <w:sz w:val="32"/>
          <w:szCs w:val="32"/>
          <w:lang w:val="en-US" w:eastAsia="zh-CN"/>
        </w:rPr>
        <w:t>二是</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完成长河岛全域朝鲜民俗装饰升级，提升民俗风情街建设，日均接待游客5200人次。</w:t>
      </w:r>
      <w:r>
        <w:rPr>
          <w:rFonts w:hint="eastAsia" w:ascii="黑体" w:hAnsi="黑体" w:eastAsia="黑体" w:cs="黑体"/>
          <w:color w:val="000000"/>
          <w:sz w:val="32"/>
          <w:szCs w:val="32"/>
          <w:lang w:val="en-US" w:eastAsia="zh-CN"/>
        </w:rPr>
        <w:t>三是</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依托红色美丽村庄建设，丰富红色展陈和文化载体，增强红色旅游吸引力和影响力。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在主动衔接旅游景点方面。</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主动对接各经营主体，统筹景点、交通、服务资源，设计联线产品，加强宣传引导，提升非旺季游客量和资源利用率，有效破解经营碎片化、旺季过短问题。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Times New Roman" w:hAnsi="Times New Roman" w:eastAsia="仿宋_GB2312" w:cs="Times New Roman"/>
          <w:color w:val="000000"/>
          <w:sz w:val="32"/>
          <w:szCs w:val="32"/>
          <w:lang w:val="en-US" w:eastAsia="zh-CN"/>
        </w:rPr>
        <w:t>4.</w:t>
      </w:r>
      <w:r>
        <w:rPr>
          <w:rFonts w:hint="eastAsia" w:ascii="仿宋_GB2312" w:hAnsi="仿宋_GB2312" w:eastAsia="仿宋_GB2312" w:cs="仿宋_GB2312"/>
          <w:b/>
          <w:bCs/>
          <w:color w:val="000000"/>
          <w:sz w:val="32"/>
          <w:szCs w:val="32"/>
          <w:lang w:val="en-US" w:eastAsia="zh-CN"/>
        </w:rPr>
        <w:t>在强化旅游宣传引导方面。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color w:val="000000"/>
          <w:kern w:val="0"/>
          <w:sz w:val="32"/>
          <w:szCs w:val="32"/>
          <w:lang w:val="en-US" w:eastAsia="zh-CN" w:bidi="ar"/>
        </w:rPr>
        <w:t>完善岛内标识指引，设立旅游服务驿站两处。</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color w:val="000000"/>
          <w:kern w:val="0"/>
          <w:sz w:val="32"/>
          <w:szCs w:val="32"/>
          <w:lang w:val="en-US" w:eastAsia="zh-CN" w:bidi="ar"/>
        </w:rPr>
        <w:t>联合多部门整治马路揽客、拦车拉客行为，开展规范经营教育。</w:t>
      </w:r>
      <w:r>
        <w:rPr>
          <w:rFonts w:hint="eastAsia" w:ascii="黑体" w:hAnsi="黑体" w:eastAsia="黑体" w:cs="黑体"/>
          <w:color w:val="000000"/>
          <w:sz w:val="32"/>
          <w:szCs w:val="32"/>
          <w:lang w:val="en-US" w:eastAsia="zh-CN"/>
        </w:rPr>
        <w:t>三是</w:t>
      </w:r>
      <w:r>
        <w:rPr>
          <w:rFonts w:hint="eastAsia" w:ascii="仿宋_GB2312" w:hAnsi="仿宋_GB2312" w:eastAsia="仿宋_GB2312" w:cs="仿宋_GB2312"/>
          <w:color w:val="000000"/>
          <w:kern w:val="0"/>
          <w:sz w:val="32"/>
          <w:szCs w:val="32"/>
          <w:lang w:val="en-US" w:eastAsia="zh-CN" w:bidi="ar"/>
        </w:rPr>
        <w:t>严查随意要价、乱收费问题，落实明码标价和诚信经营承诺。</w:t>
      </w:r>
      <w:r>
        <w:rPr>
          <w:rFonts w:hint="eastAsia" w:ascii="黑体" w:hAnsi="黑体" w:eastAsia="黑体" w:cs="黑体"/>
          <w:color w:val="000000"/>
          <w:sz w:val="32"/>
          <w:szCs w:val="32"/>
          <w:lang w:val="en-US" w:eastAsia="zh-CN"/>
        </w:rPr>
        <w:t>四是</w:t>
      </w:r>
      <w:r>
        <w:rPr>
          <w:rFonts w:hint="eastAsia" w:ascii="仿宋_GB2312" w:hAnsi="仿宋_GB2312" w:eastAsia="仿宋_GB2312" w:cs="仿宋_GB2312"/>
          <w:color w:val="000000"/>
          <w:kern w:val="0"/>
          <w:sz w:val="32"/>
          <w:szCs w:val="32"/>
          <w:lang w:val="en-US" w:eastAsia="zh-CN" w:bidi="ar"/>
        </w:rPr>
        <w:t>及时修复更换破旧广告牌并建立巡检机制。</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line="579" w:lineRule="exact"/>
        <w:ind w:firstLine="640" w:firstLineChars="200"/>
        <w:jc w:val="both"/>
        <w:textAlignment w:val="auto"/>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pPr>
      <w:r>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t>（三）组织引领作用发挥不到位，产业振兴用力不足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color w:val="000000"/>
          <w:sz w:val="32"/>
          <w:szCs w:val="32"/>
          <w:lang w:val="en-US" w:eastAsia="zh-CN"/>
        </w:rPr>
        <w:t>1.</w:t>
      </w:r>
      <w:r>
        <w:rPr>
          <w:rFonts w:hint="eastAsia" w:ascii="仿宋_GB2312" w:hAnsi="仿宋_GB2312" w:eastAsia="仿宋_GB2312" w:cs="仿宋_GB2312"/>
          <w:b/>
          <w:bCs/>
          <w:color w:val="000000"/>
          <w:sz w:val="32"/>
          <w:szCs w:val="32"/>
          <w:lang w:val="en-US" w:eastAsia="zh-CN"/>
        </w:rPr>
        <w:t>在拓宽谋划壮大村集体经济思路方面。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建立“村委会+合作社+产业”模式。</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争取项目资金</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90万元购置红色游船年增加集体收入5万元以上</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，丰富集体经济收入来源。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color w:val="000000"/>
          <w:sz w:val="32"/>
          <w:szCs w:val="32"/>
          <w:lang w:val="en-US" w:eastAsia="zh-CN"/>
        </w:rPr>
        <w:t>2.</w:t>
      </w:r>
      <w:r>
        <w:rPr>
          <w:rFonts w:hint="eastAsia" w:ascii="仿宋_GB2312" w:hAnsi="仿宋_GB2312" w:eastAsia="仿宋_GB2312" w:cs="仿宋_GB2312"/>
          <w:b/>
          <w:bCs/>
          <w:color w:val="000000"/>
          <w:sz w:val="32"/>
          <w:szCs w:val="32"/>
          <w:lang w:val="en-US" w:eastAsia="zh-CN"/>
        </w:rPr>
        <w:t>在引导服务特色产业发展方面。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制定产业发展规划，发挥合作社作用，强化技术指导和产销服务。</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依托助农平台、直播带货拓宽销路，发展无公害种植，引导果农科学管护，提升果品质量和效益，逐步恢复种植规模和收入水平，从源头改善果品口感、品相。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eastAsia" w:ascii="Times New Roman" w:hAnsi="Times New Roman" w:eastAsia="仿宋_GB2312" w:cs="Times New Roman"/>
          <w:color w:val="000000"/>
          <w:sz w:val="32"/>
          <w:szCs w:val="32"/>
          <w:lang w:val="en-US" w:eastAsia="zh-CN"/>
        </w:rPr>
        <w:t>3.</w:t>
      </w:r>
      <w:r>
        <w:rPr>
          <w:rFonts w:hint="eastAsia" w:ascii="仿宋_GB2312" w:hAnsi="仿宋_GB2312" w:eastAsia="仿宋_GB2312" w:cs="仿宋_GB2312"/>
          <w:b/>
          <w:bCs/>
          <w:color w:val="000000"/>
          <w:sz w:val="32"/>
          <w:szCs w:val="32"/>
          <w:lang w:val="en-US" w:eastAsia="zh-CN"/>
        </w:rPr>
        <w:t>在强化品牌打造意识方面。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color w:val="000000"/>
          <w:kern w:val="0"/>
          <w:sz w:val="32"/>
          <w:szCs w:val="32"/>
          <w:lang w:val="en-US" w:eastAsia="zh-CN" w:bidi="ar"/>
        </w:rPr>
        <w:t>规范农产品质量管控，积极对接推进地理标志认证前期工作。</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color w:val="000000"/>
          <w:kern w:val="0"/>
          <w:sz w:val="32"/>
          <w:szCs w:val="32"/>
          <w:lang w:val="en-US" w:eastAsia="zh-CN" w:bidi="ar"/>
        </w:rPr>
        <w:t>组织果农参加上级技术培</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训32人</w:t>
      </w:r>
      <w:r>
        <w:rPr>
          <w:rFonts w:hint="eastAsia" w:ascii="仿宋_GB2312" w:hAnsi="仿宋_GB2312" w:eastAsia="仿宋_GB2312" w:cs="仿宋_GB2312"/>
          <w:color w:val="000000"/>
          <w:kern w:val="0"/>
          <w:sz w:val="32"/>
          <w:szCs w:val="32"/>
          <w:lang w:val="en-US" w:eastAsia="zh-CN" w:bidi="ar"/>
        </w:rPr>
        <w:t>次。</w:t>
      </w:r>
      <w:r>
        <w:rPr>
          <w:rFonts w:hint="eastAsia" w:ascii="黑体" w:hAnsi="黑体" w:eastAsia="黑体" w:cs="黑体"/>
          <w:color w:val="000000"/>
          <w:sz w:val="32"/>
          <w:szCs w:val="32"/>
          <w:lang w:val="en-US" w:eastAsia="zh-CN"/>
        </w:rPr>
        <w:t>三是</w:t>
      </w:r>
      <w:r>
        <w:rPr>
          <w:rFonts w:hint="eastAsia" w:ascii="仿宋_GB2312" w:hAnsi="仿宋_GB2312" w:eastAsia="仿宋_GB2312" w:cs="仿宋_GB2312"/>
          <w:color w:val="000000"/>
          <w:kern w:val="0"/>
          <w:sz w:val="32"/>
          <w:szCs w:val="32"/>
          <w:lang w:val="en-US" w:eastAsia="zh-CN" w:bidi="ar"/>
        </w:rPr>
        <w:t>建立试验站提供技术支撑。</w:t>
      </w:r>
      <w:r>
        <w:rPr>
          <w:rFonts w:hint="eastAsia" w:ascii="黑体" w:hAnsi="黑体" w:eastAsia="黑体" w:cs="黑体"/>
          <w:color w:val="000000"/>
          <w:sz w:val="32"/>
          <w:szCs w:val="32"/>
          <w:lang w:val="en-US" w:eastAsia="zh-CN"/>
        </w:rPr>
        <w:t>四是</w:t>
      </w:r>
      <w:r>
        <w:rPr>
          <w:rFonts w:hint="eastAsia" w:ascii="仿宋_GB2312" w:hAnsi="仿宋_GB2312" w:eastAsia="仿宋_GB2312" w:cs="仿宋_GB2312"/>
          <w:color w:val="000000"/>
          <w:kern w:val="0"/>
          <w:sz w:val="32"/>
          <w:szCs w:val="32"/>
          <w:lang w:val="en-US" w:eastAsia="zh-CN" w:bidi="ar"/>
        </w:rPr>
        <w:t>减少化肥农药使用，改善土壤结构和果品口感。</w:t>
      </w:r>
      <w:r>
        <w:rPr>
          <w:rFonts w:hint="eastAsia" w:ascii="黑体" w:hAnsi="黑体" w:eastAsia="黑体" w:cs="黑体"/>
          <w:color w:val="000000"/>
          <w:sz w:val="32"/>
          <w:szCs w:val="32"/>
          <w:lang w:val="en-US" w:eastAsia="zh-CN"/>
        </w:rPr>
        <w:t>五是</w:t>
      </w:r>
      <w:r>
        <w:rPr>
          <w:rFonts w:hint="eastAsia" w:ascii="仿宋_GB2312" w:hAnsi="仿宋_GB2312" w:eastAsia="仿宋_GB2312" w:cs="仿宋_GB2312"/>
          <w:color w:val="000000"/>
          <w:kern w:val="0"/>
          <w:sz w:val="32"/>
          <w:szCs w:val="32"/>
          <w:lang w:val="en-US" w:eastAsia="zh-CN" w:bidi="ar"/>
        </w:rPr>
        <w:t>通过</w:t>
      </w:r>
      <w:r>
        <w:rPr>
          <w:rFonts w:hint="eastAsia" w:ascii="仿宋_GB2312" w:hAnsi="仿宋_GB2312" w:eastAsia="仿宋_GB2312" w:cs="仿宋_GB2312"/>
          <w:color w:val="000000"/>
          <w:sz w:val="32"/>
          <w:szCs w:val="32"/>
        </w:rPr>
        <w:t>拓宽直销渠道</w:t>
      </w:r>
      <w:r>
        <w:rPr>
          <w:rFonts w:hint="eastAsia" w:ascii="仿宋_GB2312" w:hAnsi="仿宋_GB2312" w:eastAsia="仿宋_GB2312" w:cs="仿宋_GB2312"/>
          <w:color w:val="000000"/>
          <w:sz w:val="32"/>
          <w:szCs w:val="32"/>
          <w:lang w:eastAsia="zh-CN"/>
        </w:rPr>
        <w:t>来</w:t>
      </w:r>
      <w:r>
        <w:rPr>
          <w:rFonts w:hint="eastAsia" w:ascii="仿宋_GB2312" w:hAnsi="仿宋_GB2312" w:eastAsia="仿宋_GB2312" w:cs="仿宋_GB2312"/>
          <w:color w:val="000000"/>
          <w:kern w:val="0"/>
          <w:sz w:val="32"/>
          <w:szCs w:val="32"/>
          <w:lang w:val="en-US" w:eastAsia="zh-CN" w:bidi="ar"/>
        </w:rPr>
        <w:t>提升市场竞争力和销售价格。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color w:val="000000"/>
          <w:sz w:val="32"/>
          <w:szCs w:val="32"/>
        </w:rPr>
      </w:pP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4.</w:t>
      </w:r>
      <w:r>
        <w:rPr>
          <w:rFonts w:hint="eastAsia" w:ascii="仿宋_GB2312" w:hAnsi="仿宋_GB2312" w:eastAsia="仿宋_GB2312" w:cs="仿宋_GB2312"/>
          <w:b/>
          <w:bCs/>
          <w:color w:val="000000"/>
          <w:sz w:val="32"/>
          <w:szCs w:val="32"/>
          <w:lang w:val="en-US" w:eastAsia="zh-CN"/>
        </w:rPr>
        <w:t>在配套设施保障方面。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color w:val="000000"/>
          <w:kern w:val="0"/>
          <w:sz w:val="32"/>
          <w:szCs w:val="32"/>
          <w:lang w:val="en-US" w:eastAsia="zh-CN" w:bidi="ar"/>
        </w:rPr>
        <w:t>统筹盘活全镇冷库资源，满足仓储保鲜需求。</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color w:val="000000"/>
          <w:kern w:val="0"/>
          <w:sz w:val="32"/>
          <w:szCs w:val="32"/>
          <w:lang w:val="en-US" w:eastAsia="zh-CN" w:bidi="ar"/>
        </w:rPr>
        <w:t>积极争取资金对作业路开展简易修复，逐步改善运输条件。</w:t>
      </w:r>
      <w:r>
        <w:rPr>
          <w:rFonts w:hint="eastAsia" w:ascii="黑体" w:hAnsi="黑体" w:eastAsia="黑体" w:cs="黑体"/>
          <w:color w:val="000000"/>
          <w:sz w:val="32"/>
          <w:szCs w:val="32"/>
          <w:lang w:val="en-US" w:eastAsia="zh-CN"/>
        </w:rPr>
        <w:t>三是</w:t>
      </w:r>
      <w:r>
        <w:rPr>
          <w:rFonts w:hint="eastAsia" w:ascii="仿宋_GB2312" w:hAnsi="仿宋_GB2312" w:eastAsia="仿宋_GB2312" w:cs="仿宋_GB2312"/>
          <w:color w:val="000000"/>
          <w:kern w:val="0"/>
          <w:sz w:val="32"/>
          <w:szCs w:val="32"/>
          <w:lang w:val="en-US" w:eastAsia="zh-CN" w:bidi="ar"/>
        </w:rPr>
        <w:t>已解决重点路段硬化问题，保障果品运输安全顺畅。</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line="579" w:lineRule="exact"/>
        <w:ind w:firstLine="640" w:firstLineChars="200"/>
        <w:jc w:val="both"/>
        <w:textAlignment w:val="auto"/>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pPr>
      <w:r>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t>（四）践行新时代“枫桥经验”有差距，基层治理水平不高</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1.</w:t>
      </w:r>
      <w:r>
        <w:rPr>
          <w:rFonts w:hint="eastAsia" w:ascii="仿宋_GB2312" w:hAnsi="仿宋_GB2312" w:eastAsia="仿宋_GB2312" w:cs="仿宋_GB2312"/>
          <w:b/>
          <w:bCs/>
          <w:color w:val="000000"/>
          <w:sz w:val="32"/>
          <w:szCs w:val="32"/>
          <w:lang w:val="en-US" w:eastAsia="zh-CN"/>
        </w:rPr>
        <w:t>在推进信访减存控增方面。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对</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12</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名重点人员开展上门政策解读、思想疏导，引导当事人通过司法诉讼途径依法解决。</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建立信访接待台账，充分发挥包组村干部、网格员一线走访作用，常态化收集群众诉求和化解处理机制，妥善办理所有信访事项。</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2.</w:t>
      </w:r>
      <w:r>
        <w:rPr>
          <w:rFonts w:hint="eastAsia" w:ascii="仿宋_GB2312" w:hAnsi="仿宋_GB2312" w:eastAsia="仿宋_GB2312" w:cs="仿宋_GB2312"/>
          <w:b/>
          <w:bCs/>
          <w:color w:val="000000"/>
          <w:sz w:val="32"/>
          <w:szCs w:val="32"/>
          <w:lang w:val="en-US" w:eastAsia="zh-CN"/>
        </w:rPr>
        <w:t>在强化矛盾纠纷排查履职方面。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每周召开村级稳定形势研判会，加强业务培训会，明确工作流程。</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组织村干部常态化分片入户走访，建立群众诉求、矛盾隐患动态管理台账并及时解决。</w:t>
      </w:r>
      <w:r>
        <w:rPr>
          <w:rFonts w:hint="eastAsia" w:ascii="黑体" w:hAnsi="黑体" w:eastAsia="黑体" w:cs="黑体"/>
          <w:color w:val="000000"/>
          <w:sz w:val="32"/>
          <w:szCs w:val="32"/>
          <w:lang w:val="en-US" w:eastAsia="zh-CN"/>
        </w:rPr>
        <w:t>三是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通过认真主动调解，三起陈年矛盾全部化解完毕。</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3.</w:t>
      </w:r>
      <w:r>
        <w:rPr>
          <w:rFonts w:hint="eastAsia" w:ascii="仿宋_GB2312" w:hAnsi="仿宋_GB2312" w:eastAsia="仿宋_GB2312" w:cs="仿宋_GB2312"/>
          <w:b/>
          <w:bCs/>
          <w:color w:val="000000"/>
          <w:sz w:val="32"/>
          <w:szCs w:val="32"/>
          <w:lang w:val="en-US" w:eastAsia="zh-CN"/>
        </w:rPr>
        <w:t>在健全社会治安防控体系方面。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成立村级治安保卫委员会，编制村级公共突发事件应急预案，组织全员业务培训。</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对村干部开展批评教育及专项业务培训，开展吸毒重点人员全覆盖动态排查，确保治保干部对重点人员底数清、轨迹明、管控到位。</w:t>
      </w:r>
      <w:r>
        <w:rPr>
          <w:rFonts w:hint="eastAsia" w:ascii="黑体" w:hAnsi="黑体" w:eastAsia="黑体" w:cs="黑体"/>
          <w:color w:val="000000"/>
          <w:sz w:val="32"/>
          <w:szCs w:val="32"/>
          <w:lang w:val="en-US" w:eastAsia="zh-CN"/>
        </w:rPr>
        <w:t>三是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全面摸排全部网格员在岗履职情况，建立网格员临时顶岗机制，组织全体网格员开展业务培训</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2</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场，压实网格服务管理责任。</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line="579" w:lineRule="exact"/>
        <w:ind w:firstLine="640" w:firstLineChars="200"/>
        <w:jc w:val="both"/>
        <w:textAlignment w:val="auto"/>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pPr>
      <w:r>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t>（五）人居环境质量欠佳，日常监管整治乏力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1.</w:t>
      </w:r>
      <w:r>
        <w:rPr>
          <w:rFonts w:hint="eastAsia" w:ascii="仿宋_GB2312" w:hAnsi="仿宋_GB2312" w:eastAsia="仿宋_GB2312" w:cs="仿宋_GB2312"/>
          <w:b/>
          <w:bCs/>
          <w:color w:val="000000"/>
          <w:sz w:val="32"/>
          <w:szCs w:val="32"/>
          <w:lang w:val="en-US" w:eastAsia="zh-CN"/>
        </w:rPr>
        <w:t>在优化村容村貌方面。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全面清理经营户乱堆乱放，落实主体责任，健全监督机制。</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规范餐厨垃圾和污水处置，加强宣传教育和日常监管。</w:t>
      </w:r>
      <w:r>
        <w:rPr>
          <w:rFonts w:hint="eastAsia" w:ascii="黑体" w:hAnsi="黑体" w:eastAsia="黑体" w:cs="黑体"/>
          <w:color w:val="000000"/>
          <w:sz w:val="32"/>
          <w:szCs w:val="32"/>
          <w:lang w:val="en-US" w:eastAsia="zh-CN"/>
        </w:rPr>
        <w:t>三是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落实垃圾日产日清，彻底清理江边存量垃圾，严防污水直排。</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 w:hAnsi="仿宋" w:eastAsia="仿宋" w:cs="仿宋"/>
          <w:color w:val="000000"/>
          <w:sz w:val="32"/>
          <w:szCs w:val="32"/>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2.</w:t>
      </w:r>
      <w:r>
        <w:rPr>
          <w:rFonts w:hint="eastAsia" w:ascii="仿宋_GB2312" w:hAnsi="仿宋_GB2312" w:eastAsia="仿宋_GB2312" w:cs="仿宋_GB2312"/>
          <w:b/>
          <w:bCs/>
          <w:color w:val="000000"/>
          <w:sz w:val="32"/>
          <w:szCs w:val="32"/>
          <w:lang w:val="en-US" w:eastAsia="zh-CN"/>
        </w:rPr>
        <w:t>在落实河长巡河方面。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修订巡河工作细则，加大巡查频次和力度。</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及时清理岸边垃圾、水面漂浮物，整改乱堆乱放、私建问题，实现巡河见实效、环境有改善。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3.</w:t>
      </w:r>
      <w:r>
        <w:rPr>
          <w:rFonts w:hint="eastAsia" w:ascii="仿宋_GB2312" w:hAnsi="仿宋_GB2312" w:eastAsia="仿宋_GB2312" w:cs="仿宋_GB2312"/>
          <w:b/>
          <w:bCs/>
          <w:color w:val="000000"/>
          <w:sz w:val="32"/>
          <w:szCs w:val="32"/>
          <w:lang w:val="en-US" w:eastAsia="zh-CN"/>
        </w:rPr>
        <w:t>在维护“厕所革命”管护成果方面。</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按照上级方案开展户厕排查，尊重农户意愿分类处置，建立维修点和抽排服务，保障正常使用需求。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4.</w:t>
      </w:r>
      <w:r>
        <w:rPr>
          <w:rFonts w:hint="eastAsia" w:ascii="仿宋_GB2312" w:hAnsi="仿宋_GB2312" w:eastAsia="仿宋_GB2312" w:cs="仿宋_GB2312"/>
          <w:b/>
          <w:bCs/>
          <w:color w:val="000000"/>
          <w:sz w:val="32"/>
          <w:szCs w:val="32"/>
          <w:lang w:val="en-US" w:eastAsia="zh-CN"/>
        </w:rPr>
        <w:t>在提高集中供水普及率方面。</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全面排查供水情况，积极争取项目资金，推进大口井改造和水厂建设，持续提高集中供水覆盖率和保障能力。</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line="579" w:lineRule="exact"/>
        <w:ind w:firstLine="640" w:firstLineChars="200"/>
        <w:jc w:val="both"/>
        <w:textAlignment w:val="auto"/>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pPr>
      <w:r>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t>（六）财务管理不规范，存在廉政风险隐患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1.</w:t>
      </w:r>
      <w:r>
        <w:rPr>
          <w:rFonts w:hint="eastAsia" w:ascii="仿宋_GB2312" w:hAnsi="仿宋_GB2312" w:eastAsia="仿宋_GB2312" w:cs="仿宋_GB2312"/>
          <w:b/>
          <w:bCs/>
          <w:color w:val="000000"/>
          <w:sz w:val="32"/>
          <w:szCs w:val="32"/>
          <w:lang w:val="en-US" w:eastAsia="zh-CN"/>
        </w:rPr>
        <w:t>在开展警示教育方面。</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以身边违纪案例开展警示教育，建立常态化学习教育机制，筑牢党员干部廉洁自律思想防线。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2.</w:t>
      </w:r>
      <w:r>
        <w:rPr>
          <w:rFonts w:hint="eastAsia" w:ascii="仿宋_GB2312" w:hAnsi="仿宋_GB2312" w:eastAsia="仿宋_GB2312" w:cs="仿宋_GB2312"/>
          <w:b/>
          <w:bCs/>
          <w:color w:val="000000"/>
          <w:sz w:val="32"/>
          <w:szCs w:val="32"/>
          <w:lang w:val="en-US" w:eastAsia="zh-CN"/>
        </w:rPr>
        <w:t>在强化民生问题监管方面。</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加强低保、边民补助审核公示和动态管理，开展业务培训，及时清退不符合条件人员，严肃追责问责，确保政策精准落实。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3.</w:t>
      </w:r>
      <w:r>
        <w:rPr>
          <w:rFonts w:hint="eastAsia" w:ascii="仿宋_GB2312" w:hAnsi="仿宋_GB2312" w:eastAsia="仿宋_GB2312" w:cs="仿宋_GB2312"/>
          <w:b/>
          <w:bCs/>
          <w:color w:val="000000"/>
          <w:sz w:val="32"/>
          <w:szCs w:val="32"/>
          <w:lang w:val="en-US" w:eastAsia="zh-CN"/>
        </w:rPr>
        <w:t>在加强资产管控方面。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全面清查登记固定资产。</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完善台账明细，做到账实相符、管理规范。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4.</w:t>
      </w:r>
      <w:r>
        <w:rPr>
          <w:rFonts w:hint="eastAsia" w:ascii="仿宋_GB2312" w:hAnsi="仿宋_GB2312" w:eastAsia="仿宋_GB2312" w:cs="仿宋_GB2312"/>
          <w:b/>
          <w:bCs/>
          <w:color w:val="000000"/>
          <w:sz w:val="32"/>
          <w:szCs w:val="32"/>
          <w:lang w:val="en-US" w:eastAsia="zh-CN"/>
        </w:rPr>
        <w:t>在规范资金管理方面。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梳理历史债权债务，形成完整债权债务溯源台账。</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规范项目发包、资金支付、物资发放程序，严格执行公示和签字确认制度。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5.</w:t>
      </w:r>
      <w:r>
        <w:rPr>
          <w:rFonts w:hint="eastAsia" w:ascii="仿宋_GB2312" w:hAnsi="仿宋_GB2312" w:eastAsia="仿宋_GB2312" w:cs="仿宋_GB2312"/>
          <w:b/>
          <w:bCs/>
          <w:color w:val="000000"/>
          <w:sz w:val="32"/>
          <w:szCs w:val="32"/>
          <w:lang w:val="en-US" w:eastAsia="zh-CN"/>
        </w:rPr>
        <w:t>在优化资源管理流程方面。</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加强土地流转、住宅建设审查监管，健全台账、依法备案、规范审批。</w:t>
      </w:r>
    </w:p>
    <w:p>
      <w:pPr>
        <w:pStyle w:val="5"/>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157" w:afterLines="50" w:line="579" w:lineRule="exact"/>
        <w:ind w:firstLine="640" w:firstLineChars="200"/>
        <w:jc w:val="both"/>
        <w:textAlignment w:val="auto"/>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pPr>
      <w:r>
        <w:rPr>
          <w:rFonts w:hint="eastAsia" w:ascii="楷体_GB2312" w:hAnsi="楷体_GB2312" w:eastAsia="楷体_GB2312" w:cs="楷体_GB2312"/>
          <w:i w:val="0"/>
          <w:iCs w:val="0"/>
          <w:caps w:val="0"/>
          <w:color w:val="auto"/>
          <w:spacing w:val="0"/>
          <w:kern w:val="2"/>
          <w:sz w:val="32"/>
          <w:szCs w:val="32"/>
          <w:highlight w:val="none"/>
          <w:shd w:val="clear" w:color="auto" w:fill="FDFDFE"/>
          <w:lang w:val="en-US" w:eastAsia="zh-CN" w:bidi="ar-SA"/>
        </w:rPr>
        <w:t>（七）基层党组织建设引领作用不明显，党员管理有短板</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1.</w:t>
      </w:r>
      <w:r>
        <w:rPr>
          <w:rFonts w:hint="eastAsia" w:ascii="仿宋_GB2312" w:hAnsi="仿宋_GB2312" w:eastAsia="仿宋_GB2312" w:cs="仿宋_GB2312"/>
          <w:b/>
          <w:bCs/>
          <w:color w:val="000000"/>
          <w:sz w:val="32"/>
          <w:szCs w:val="32"/>
          <w:lang w:val="en-US" w:eastAsia="zh-CN"/>
        </w:rPr>
        <w:t>在强化村党总支担当作为方面。</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坚决杜绝“新官不理旧账”，主动认领历史遗留问题，加强政策学习和信访处置，引导通过司法途径依法解决争议，切实化解矛盾、维护稳定。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2.</w:t>
      </w:r>
      <w:r>
        <w:rPr>
          <w:rFonts w:hint="eastAsia" w:ascii="仿宋_GB2312" w:hAnsi="仿宋_GB2312" w:eastAsia="仿宋_GB2312" w:cs="仿宋_GB2312"/>
          <w:b/>
          <w:bCs/>
          <w:color w:val="000000"/>
          <w:sz w:val="32"/>
          <w:szCs w:val="32"/>
          <w:lang w:val="en-US" w:eastAsia="zh-CN"/>
        </w:rPr>
        <w:t>在落实村级民主监督机制方面。</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规范村务监督委员会运行，落实财务全流程监督，移交公章专人保管，严格执行“四议一审两公开”制度，确保村级重大事项民主决策、公开透明。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3.</w:t>
      </w:r>
      <w:r>
        <w:rPr>
          <w:rFonts w:hint="eastAsia" w:ascii="仿宋_GB2312" w:hAnsi="仿宋_GB2312" w:eastAsia="仿宋_GB2312" w:cs="仿宋_GB2312"/>
          <w:b/>
          <w:bCs/>
          <w:color w:val="000000"/>
          <w:sz w:val="32"/>
          <w:szCs w:val="32"/>
          <w:lang w:val="en-US" w:eastAsia="zh-CN"/>
        </w:rPr>
        <w:t>在规范党内组织生活制度方面。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严格组织生活会谈心谈话和批评环节，提升会议质量。</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规范党费按月收缴、定期公示，强化党员义务意识。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4.</w:t>
      </w:r>
      <w:r>
        <w:rPr>
          <w:rFonts w:hint="eastAsia" w:ascii="仿宋_GB2312" w:hAnsi="仿宋_GB2312" w:eastAsia="仿宋_GB2312" w:cs="仿宋_GB2312"/>
          <w:b/>
          <w:bCs/>
          <w:color w:val="000000"/>
          <w:sz w:val="32"/>
          <w:szCs w:val="32"/>
          <w:lang w:val="en-US" w:eastAsia="zh-CN"/>
        </w:rPr>
        <w:t>在发挥村党员先锋模范作用方面。</w:t>
      </w:r>
      <w:r>
        <w:rPr>
          <w:rFonts w:hint="eastAsia" w:ascii="黑体" w:hAnsi="黑体" w:eastAsia="黑体" w:cs="黑体"/>
          <w:color w:val="000000"/>
          <w:sz w:val="32"/>
          <w:szCs w:val="32"/>
          <w:lang w:val="en-US" w:eastAsia="zh-CN"/>
        </w:rPr>
        <w:t>一是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设立党员先锋岗、责任区，组建志愿服务队，推动党员在环境整治、矛盾调解、服务群众中履职尽责。</w:t>
      </w:r>
      <w:r>
        <w:rPr>
          <w:rFonts w:hint="eastAsia" w:ascii="黑体" w:hAnsi="黑体" w:eastAsia="黑体" w:cs="黑体"/>
          <w:color w:val="000000"/>
          <w:sz w:val="32"/>
          <w:szCs w:val="32"/>
          <w:lang w:val="en-US" w:eastAsia="zh-CN"/>
        </w:rPr>
        <w:t>二是</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DFDFE"/>
          <w:lang w:val="en-US" w:eastAsia="zh-CN" w:bidi="ar-SA"/>
        </w:rPr>
        <w:t>深化党员户挂牌、承诺践诺，强化考核激励，树立先进典型，带动整体作用发挥。</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三、下一步工作打算及计划</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（一）压实整改责任，持续推进巡察反馈问题清仓见底</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仿宋_GB2312" w:eastAsia="仿宋_GB2312"/>
          <w:color w:val="auto"/>
          <w:sz w:val="32"/>
          <w:szCs w:val="32"/>
          <w:lang w:val="en-US" w:eastAsia="zh-CN"/>
        </w:rPr>
        <w:t>坚持实事求是和一案一策的方式方法，压实整改主体责任，对于已经整改完成的问题，进行追踪监督工作，确保问题不再出现；对于还需要进一步整改和长期整改的的问题，我镇将始终以严谨认真的态度推进整改工作，做真事、做实事，确保巡察整改问题清仓见底，解决人民群众的问题，提升人民生活的幸福感、满意度。</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（二）完善制度机制，推动巡察整改常态化、长效化</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仿宋_GB2312" w:eastAsia="仿宋_GB2312"/>
          <w:color w:val="auto"/>
          <w:sz w:val="32"/>
          <w:szCs w:val="32"/>
          <w:lang w:val="en-US" w:eastAsia="zh-CN"/>
        </w:rPr>
        <w:t>在整改过程中，注重“当下改”与“长久立”相结合。对于每一个巡察反馈问题，在解决具体问题的同时，深入剖析问题产生的根源，通过举一反三、以点带面，建立健全长效机制，切实做到以巡促改、以巡促建、以巡促治。将巡察整改工作与推进改革发展稳定各项任务、加强党的建设等工作紧密结合起来。在推进镇内重点项目建设时，充分借鉴巡察整改过程中形成的科学管理方法与高效工作机制，提高项目建设的质量与效率。通过将整改成效转化为推动各项工作的强大动力，切实把整改成效体现到推动全镇高质量发展的实绩实效上来。</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lang w:val="en-US" w:eastAsia="zh-CN" w:bidi="ar-SA"/>
        </w:rPr>
        <w:t>（三）</w:t>
      </w:r>
      <w:r>
        <w:rPr>
          <w:rFonts w:hint="eastAsia" w:ascii="楷体_GB2312" w:hAnsi="楷体_GB2312" w:eastAsia="楷体_GB2312" w:cs="楷体_GB2312"/>
          <w:sz w:val="32"/>
          <w:szCs w:val="32"/>
          <w:highlight w:val="none"/>
          <w:lang w:val="en-US" w:eastAsia="zh-CN"/>
        </w:rPr>
        <w:t>强化监督检查，确保真改实改</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将巡察整改监督工作纳入镇纪委日常监督工作重中之重，精心谋划，全面部署。进一步明确监督任务，涵盖巡察反馈问题的整改落实情况、整改措施的执行进度以及整改成效的评估等方面，认真开展巡察问题整改，确保问题整改不敷衍、改到位、改彻底。对于整改工作敷衍了事、进展缓慢的，镇纪委及时进行约谈提醒，情节严重的严肃问责，确保监督工作有条不紊地进行。</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default" w:ascii="Times New Roman" w:hAnsi="Times New Roman" w:eastAsia="仿宋_GB2312" w:cs="Times New Roman"/>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欢迎广大干部群众对巡察整改落实情况进行监督。如有意见建议，请及时向我们反映。</w:t>
      </w:r>
      <w:r>
        <w:rPr>
          <w:rFonts w:hint="default" w:ascii="Times New Roman" w:hAnsi="Times New Roman" w:eastAsia="仿宋_GB2312" w:cs="Times New Roman"/>
          <w:b w:val="0"/>
          <w:bCs w:val="0"/>
          <w:sz w:val="32"/>
          <w:szCs w:val="32"/>
          <w:highlight w:val="none"/>
          <w:lang w:val="en-US" w:eastAsia="zh-CN"/>
        </w:rPr>
        <w:t>公开期限：</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202</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FDFDFE"/>
          <w:lang w:val="en-US" w:eastAsia="zh-CN" w:bidi="ar-SA"/>
        </w:rPr>
        <w:t>6</w:t>
      </w:r>
      <w:r>
        <w:rPr>
          <w:rFonts w:hint="default" w:ascii="Times New Roman" w:hAnsi="Times New Roman" w:eastAsia="仿宋_GB2312" w:cs="Times New Roman"/>
          <w:b w:val="0"/>
          <w:bCs w:val="0"/>
          <w:sz w:val="32"/>
          <w:szCs w:val="32"/>
          <w:highlight w:val="none"/>
          <w:lang w:val="en-US" w:eastAsia="zh-CN"/>
        </w:rPr>
        <w:t>年XX月XX日至XX月XX日。联系电话：</w:t>
      </w:r>
      <w:r>
        <w:rPr>
          <w:rFonts w:hint="eastAsia" w:ascii="Times New Roman" w:hAnsi="Times New Roman" w:eastAsia="仿宋_GB2312" w:cs="Times New Roman"/>
          <w:b w:val="0"/>
          <w:bCs w:val="0"/>
          <w:sz w:val="32"/>
          <w:szCs w:val="32"/>
          <w:highlight w:val="none"/>
          <w:lang w:val="en-US" w:eastAsia="zh-CN"/>
        </w:rPr>
        <w:t>0415-5621003</w:t>
      </w:r>
      <w:r>
        <w:rPr>
          <w:rFonts w:hint="default" w:ascii="Times New Roman" w:hAnsi="Times New Roman" w:eastAsia="仿宋_GB2312" w:cs="Times New Roman"/>
          <w:b w:val="0"/>
          <w:bCs w:val="0"/>
          <w:sz w:val="32"/>
          <w:szCs w:val="32"/>
          <w:highlight w:val="none"/>
          <w:lang w:val="en-US" w:eastAsia="zh-CN"/>
        </w:rPr>
        <w:t>(工作日8：</w:t>
      </w:r>
      <w:r>
        <w:rPr>
          <w:rFonts w:hint="eastAsia" w:ascii="Times New Roman" w:hAnsi="Times New Roman" w:eastAsia="仿宋_GB2312" w:cs="Times New Roman"/>
          <w:b w:val="0"/>
          <w:bCs w:val="0"/>
          <w:sz w:val="32"/>
          <w:szCs w:val="32"/>
          <w:highlight w:val="none"/>
          <w:lang w:val="en-US" w:eastAsia="zh-CN"/>
        </w:rPr>
        <w:t>3</w:t>
      </w:r>
      <w:r>
        <w:rPr>
          <w:rFonts w:hint="default" w:ascii="Times New Roman" w:hAnsi="Times New Roman" w:eastAsia="仿宋_GB2312" w:cs="Times New Roman"/>
          <w:b w:val="0"/>
          <w:bCs w:val="0"/>
          <w:sz w:val="32"/>
          <w:szCs w:val="32"/>
          <w:highlight w:val="none"/>
          <w:lang w:val="en-US" w:eastAsia="zh-CN"/>
        </w:rPr>
        <w:t>0——17：00）；邮政信箱</w:t>
      </w:r>
      <w:r>
        <w:rPr>
          <w:rFonts w:hint="eastAsia" w:ascii="Times New Roman" w:hAnsi="Times New Roman" w:eastAsia="仿宋_GB2312" w:cs="Times New Roman"/>
          <w:b w:val="0"/>
          <w:bCs w:val="0"/>
          <w:sz w:val="32"/>
          <w:szCs w:val="32"/>
          <w:highlight w:val="none"/>
          <w:lang w:val="en-US" w:eastAsia="zh-CN"/>
        </w:rPr>
        <w:t>：118214；邮政地址：长甸镇铁东新区府前街1号</w:t>
      </w:r>
      <w:r>
        <w:rPr>
          <w:rFonts w:hint="default" w:ascii="Times New Roman" w:hAnsi="Times New Roman" w:eastAsia="仿宋_GB2312" w:cs="Times New Roman"/>
          <w:b w:val="0"/>
          <w:bCs w:val="0"/>
          <w:sz w:val="32"/>
          <w:szCs w:val="32"/>
          <w:highlight w:val="none"/>
          <w:lang w:val="en-US" w:eastAsia="zh-CN"/>
        </w:rPr>
        <w:t>。</w:t>
      </w:r>
    </w:p>
    <w:p>
      <w:pPr>
        <w:pStyle w:val="8"/>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4800" w:firstLineChars="15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中共长甸镇委员会</w:t>
      </w:r>
    </w:p>
    <w:p>
      <w:pPr>
        <w:keepNext w:val="0"/>
        <w:keepLines w:val="0"/>
        <w:pageBreakBefore w:val="0"/>
        <w:widowControl w:val="0"/>
        <w:kinsoku/>
        <w:wordWrap/>
        <w:overflowPunct/>
        <w:topLinePunct w:val="0"/>
        <w:autoSpaceDE/>
        <w:autoSpaceDN/>
        <w:bidi w:val="0"/>
        <w:adjustRightInd/>
        <w:snapToGrid/>
        <w:spacing w:line="579" w:lineRule="exact"/>
        <w:ind w:firstLine="5440" w:firstLineChars="1700"/>
        <w:jc w:val="both"/>
        <w:textAlignment w:val="auto"/>
        <w:rPr>
          <w:rFonts w:hint="default" w:ascii="仿宋_GB2312" w:hAnsi="仿宋_GB2312" w:eastAsia="仿宋_GB2312" w:cs="仿宋_GB2312"/>
          <w:b w:val="0"/>
          <w:bCs w:val="0"/>
          <w:sz w:val="32"/>
          <w:szCs w:val="32"/>
          <w:lang w:val="en-US" w:eastAsia="zh-CN"/>
        </w:rPr>
      </w:pPr>
      <w:r>
        <w:rPr>
          <w:rFonts w:hint="eastAsia" w:ascii="Times New Roman" w:hAnsi="Times New Roman" w:eastAsia="仿宋_GB2312" w:cs="Times New Roman"/>
          <w:b w:val="0"/>
          <w:bCs w:val="0"/>
          <w:sz w:val="32"/>
          <w:szCs w:val="32"/>
          <w:highlight w:val="none"/>
          <w:lang w:val="en-US" w:eastAsia="zh-CN"/>
        </w:rPr>
        <w:t>2026</w:t>
      </w:r>
      <w:r>
        <w:rPr>
          <w:rFonts w:hint="eastAsia" w:ascii="仿宋_GB2312" w:hAnsi="仿宋_GB2312" w:eastAsia="仿宋_GB2312" w:cs="仿宋_GB2312"/>
          <w:b w:val="0"/>
          <w:bCs w:val="0"/>
          <w:sz w:val="32"/>
          <w:szCs w:val="32"/>
          <w:lang w:val="en-US" w:eastAsia="zh-CN"/>
        </w:rPr>
        <w:t>年月日</w:t>
      </w:r>
    </w:p>
    <w:p>
      <w:pPr>
        <w:keepNext w:val="0"/>
        <w:keepLines w:val="0"/>
        <w:pageBreakBefore w:val="0"/>
        <w:kinsoku/>
        <w:wordWrap/>
        <w:overflowPunct/>
        <w:topLinePunct w:val="0"/>
        <w:autoSpaceDE/>
        <w:autoSpaceDN/>
        <w:bidi w:val="0"/>
        <w:adjustRightInd/>
        <w:snapToGrid/>
        <w:spacing w:line="579" w:lineRule="exact"/>
        <w:jc w:val="both"/>
        <w:textAlignment w:val="auto"/>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2F82AA-1E3A-44DB-964A-1848CDAAE56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4864ADCB-0C64-4C9D-B43B-0ECF0D54C148}"/>
  </w:font>
  <w:font w:name="微软雅黑">
    <w:panose1 w:val="020B0503020204020204"/>
    <w:charset w:val="86"/>
    <w:family w:val="auto"/>
    <w:pitch w:val="default"/>
    <w:sig w:usb0="80000287" w:usb1="280F3C52" w:usb2="00000016" w:usb3="00000000" w:csb0="0004001F" w:csb1="00000000"/>
    <w:embedRegular r:id="rId3" w:fontKey="{BB10C98F-B500-4F80-A955-004286722928}"/>
  </w:font>
  <w:font w:name="仿宋_GB2312">
    <w:panose1 w:val="02010609030101010101"/>
    <w:charset w:val="86"/>
    <w:family w:val="auto"/>
    <w:pitch w:val="default"/>
    <w:sig w:usb0="00000001" w:usb1="080E0000" w:usb2="00000000" w:usb3="00000000" w:csb0="00040000" w:csb1="00000000"/>
    <w:embedRegular r:id="rId4" w:fontKey="{B0E82B1E-406F-462A-BE2F-AC90E0057B98}"/>
  </w:font>
  <w:font w:name="楷体_GB2312">
    <w:panose1 w:val="02010609030101010101"/>
    <w:charset w:val="86"/>
    <w:family w:val="auto"/>
    <w:pitch w:val="default"/>
    <w:sig w:usb0="00000001" w:usb1="080E0000" w:usb2="00000000" w:usb3="00000000" w:csb0="00040000" w:csb1="00000000"/>
    <w:embedRegular r:id="rId5" w:fontKey="{EA76B861-B6E6-4A4A-924E-35E5CFB6B64D}"/>
  </w:font>
  <w:font w:name="楷体">
    <w:panose1 w:val="02010609060101010101"/>
    <w:charset w:val="86"/>
    <w:family w:val="auto"/>
    <w:pitch w:val="default"/>
    <w:sig w:usb0="800002BF" w:usb1="38CF7CFA" w:usb2="00000016" w:usb3="00000000" w:csb0="00040001" w:csb1="00000000"/>
    <w:embedRegular r:id="rId6" w:fontKey="{0A9C24FC-7DF0-4BA5-A13C-A27EE86E1B90}"/>
  </w:font>
  <w:font w:name="仿宋">
    <w:panose1 w:val="02010609060101010101"/>
    <w:charset w:val="86"/>
    <w:family w:val="modern"/>
    <w:pitch w:val="default"/>
    <w:sig w:usb0="800002BF" w:usb1="38CF7CFA" w:usb2="00000016" w:usb3="00000000" w:csb0="00040001" w:csb1="00000000"/>
    <w:embedRegular r:id="rId7" w:fontKey="{12F10FF3-1C0E-4B29-9CA9-B6C75D2E84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0C0485"/>
    <w:rsid w:val="0273014D"/>
    <w:rsid w:val="18664544"/>
    <w:rsid w:val="19801730"/>
    <w:rsid w:val="21443CCD"/>
    <w:rsid w:val="4CAC5902"/>
    <w:rsid w:val="550C5F0D"/>
    <w:rsid w:val="67A535E2"/>
    <w:rsid w:val="6B0C0485"/>
    <w:rsid w:val="6F3865DB"/>
    <w:rsid w:val="7B612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w:basedOn w:val="2"/>
    <w:qFormat/>
    <w:uiPriority w:val="0"/>
    <w:pPr>
      <w:ind w:firstLine="420" w:firstLineChars="100"/>
    </w:pPr>
  </w:style>
  <w:style w:type="paragraph" w:customStyle="1" w:styleId="8">
    <w:name w:val="A样式 小四 行距: 1.5 倍行距 首行缩进:  2 字符"/>
    <w:basedOn w:val="1"/>
    <w:qFormat/>
    <w:uiPriority w:val="0"/>
    <w:pPr>
      <w:spacing w:line="360" w:lineRule="auto"/>
      <w:ind w:firstLine="480" w:firstLineChars="200"/>
    </w:pPr>
    <w:rPr>
      <w:rFonts w:ascii="Calibri" w:hAnsi="Calibri" w:eastAsia="宋体" w:cs="Times New Roman"/>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4670</Words>
  <Characters>4761</Characters>
  <Lines>0</Lines>
  <Paragraphs>0</Paragraphs>
  <TotalTime>26</TotalTime>
  <ScaleCrop>false</ScaleCrop>
  <LinksUpToDate>false</LinksUpToDate>
  <CharactersWithSpaces>4761</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2026-06-25T01:34:00Z</dcterms:created>
  <dc:creator>Administrator</dc:creator>
  <cp:lastModifiedBy>zhuaiping</cp:lastModifiedBy>
  <cp:lastPrinted>2026-06-25T07:29:00Z</cp:lastPrinted>
  <dcterms:modified xsi:type="dcterms:W3CDTF">2026-09-02T05:14:08Z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eyJoZGlkIjoiMzk3YWZiYTdjNTNlMjViNTJlZDM5NDM4Y2E1MDQzOWQiLCJ1c2VySWQiOiI2NjY2ODUwNjUifQ==</vt:lpwstr>
  </property>
  <property fmtid="{D5CDD505-2E9C-101B-9397-08002B2CF9AE}" pid="4" name="ICV">
    <vt:lpwstr>412F96F502CB4D1196F362D872E2DA36_13</vt:lpwstr>
  </property>
</Properties>
</file>