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660" w:lineRule="exact"/>
        <w:ind w:firstLine="0" w:firstLineChars="0"/>
        <w:jc w:val="center"/>
        <w:textAlignment w:val="auto"/>
        <w:rPr>
          <w:rFonts w:hint="eastAsia"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rPr>
        <w:t>中共</w:t>
      </w:r>
      <w:r>
        <w:rPr>
          <w:rFonts w:hint="eastAsia" w:ascii="Times New Roman" w:hAnsi="Times New Roman" w:eastAsia="方正小标宋简体" w:cs="Times New Roman"/>
          <w:b w:val="0"/>
          <w:bCs w:val="0"/>
          <w:sz w:val="44"/>
          <w:szCs w:val="44"/>
          <w:lang w:val="en-US" w:eastAsia="zh-CN"/>
        </w:rPr>
        <w:t>凤城市青城子镇委员会</w:t>
      </w:r>
      <w:r>
        <w:rPr>
          <w:rFonts w:hint="eastAsia" w:ascii="Times New Roman" w:hAnsi="Times New Roman" w:eastAsia="方正小标宋简体" w:cs="Times New Roman"/>
          <w:b w:val="0"/>
          <w:bCs w:val="0"/>
          <w:sz w:val="44"/>
          <w:szCs w:val="44"/>
        </w:rPr>
        <w:t>关于</w:t>
      </w:r>
      <w:r>
        <w:rPr>
          <w:rFonts w:hint="eastAsia" w:ascii="Times New Roman" w:hAnsi="Times New Roman" w:eastAsia="方正小标宋简体" w:cs="Times New Roman"/>
          <w:b w:val="0"/>
          <w:bCs w:val="0"/>
          <w:sz w:val="44"/>
          <w:szCs w:val="44"/>
          <w:lang w:val="en-US" w:eastAsia="zh-CN"/>
        </w:rPr>
        <w:t>丹东市委</w:t>
      </w:r>
    </w:p>
    <w:p>
      <w:pPr>
        <w:keepNext w:val="0"/>
        <w:keepLines w:val="0"/>
        <w:pageBreakBefore w:val="0"/>
        <w:widowControl/>
        <w:kinsoku/>
        <w:wordWrap/>
        <w:overflowPunct/>
        <w:topLinePunct w:val="0"/>
        <w:autoSpaceDE/>
        <w:autoSpaceDN/>
        <w:bidi w:val="0"/>
        <w:adjustRightInd/>
        <w:snapToGrid/>
        <w:spacing w:after="0" w:line="660" w:lineRule="exact"/>
        <w:ind w:firstLine="0" w:firstLineChars="0"/>
        <w:jc w:val="center"/>
        <w:textAlignment w:val="auto"/>
        <w:rPr>
          <w:rFonts w:hint="eastAsia" w:ascii="Times New Roman" w:hAnsi="Times New Roman" w:eastAsia="方正小标宋简体" w:cs="Times New Roman"/>
          <w:b w:val="0"/>
          <w:bCs w:val="0"/>
          <w:sz w:val="44"/>
          <w:szCs w:val="44"/>
        </w:rPr>
      </w:pPr>
      <w:r>
        <w:rPr>
          <w:rFonts w:hint="eastAsia" w:ascii="Times New Roman" w:hAnsi="Times New Roman" w:eastAsia="方正小标宋简体" w:cs="Times New Roman"/>
          <w:b w:val="0"/>
          <w:bCs w:val="0"/>
          <w:sz w:val="44"/>
          <w:szCs w:val="44"/>
          <w:lang w:val="en-US" w:eastAsia="zh-CN"/>
        </w:rPr>
        <w:t>提级巡察</w:t>
      </w:r>
      <w:r>
        <w:rPr>
          <w:rFonts w:hint="eastAsia" w:ascii="Times New Roman" w:hAnsi="Times New Roman" w:eastAsia="方正小标宋简体" w:cs="Times New Roman"/>
          <w:b w:val="0"/>
          <w:bCs w:val="0"/>
          <w:sz w:val="44"/>
          <w:szCs w:val="44"/>
        </w:rPr>
        <w:t>整改落实进展情况的通报</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根据</w:t>
      </w:r>
      <w:r>
        <w:rPr>
          <w:rFonts w:hint="eastAsia" w:ascii="Times New Roman" w:hAnsi="Times New Roman" w:eastAsia="仿宋_GB2312" w:cs="Times New Roman"/>
          <w:color w:val="auto"/>
          <w:sz w:val="32"/>
          <w:szCs w:val="32"/>
          <w:lang w:val="en-US" w:eastAsia="zh-CN"/>
        </w:rPr>
        <w:t>丹东</w:t>
      </w:r>
      <w:r>
        <w:rPr>
          <w:rFonts w:hint="eastAsia" w:ascii="Times New Roman" w:hAnsi="Times New Roman" w:eastAsia="仿宋_GB2312" w:cs="Times New Roman"/>
          <w:color w:val="auto"/>
          <w:sz w:val="32"/>
          <w:szCs w:val="32"/>
        </w:rPr>
        <w:t>市委和</w:t>
      </w:r>
      <w:r>
        <w:rPr>
          <w:rFonts w:hint="eastAsia" w:ascii="Times New Roman" w:hAnsi="Times New Roman" w:eastAsia="仿宋_GB2312" w:cs="Times New Roman"/>
          <w:color w:val="auto"/>
          <w:sz w:val="32"/>
          <w:szCs w:val="32"/>
          <w:lang w:val="en-US" w:eastAsia="zh-CN"/>
        </w:rPr>
        <w:t>丹东</w:t>
      </w:r>
      <w:r>
        <w:rPr>
          <w:rFonts w:hint="eastAsia" w:ascii="Times New Roman" w:hAnsi="Times New Roman" w:eastAsia="仿宋_GB2312" w:cs="Times New Roman"/>
          <w:color w:val="auto"/>
          <w:sz w:val="32"/>
          <w:szCs w:val="32"/>
        </w:rPr>
        <w:t>市委巡察工作领导小组统一部署，2025年4月2日至6月30日，市委第</w:t>
      </w:r>
      <w:r>
        <w:rPr>
          <w:rFonts w:hint="eastAsia" w:ascii="Times New Roman" w:hAnsi="Times New Roman"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rPr>
        <w:t>巡</w:t>
      </w:r>
      <w:bookmarkStart w:id="0" w:name="_GoBack"/>
      <w:bookmarkEnd w:id="0"/>
      <w:r>
        <w:rPr>
          <w:rFonts w:hint="eastAsia" w:ascii="Times New Roman" w:hAnsi="Times New Roman" w:eastAsia="仿宋_GB2312" w:cs="Times New Roman"/>
          <w:color w:val="auto"/>
          <w:sz w:val="32"/>
          <w:szCs w:val="32"/>
        </w:rPr>
        <w:t>察组对</w:t>
      </w:r>
      <w:r>
        <w:rPr>
          <w:rFonts w:hint="eastAsia" w:ascii="Times New Roman" w:hAnsi="Times New Roman" w:eastAsia="仿宋_GB2312" w:cs="Times New Roman"/>
          <w:color w:val="auto"/>
          <w:sz w:val="32"/>
          <w:szCs w:val="32"/>
          <w:lang w:val="en-US" w:eastAsia="zh-CN"/>
        </w:rPr>
        <w:t>凤城市青城子镇杨树村</w:t>
      </w:r>
      <w:r>
        <w:rPr>
          <w:rFonts w:hint="eastAsia" w:ascii="Times New Roman" w:hAnsi="Times New Roman" w:eastAsia="仿宋_GB2312" w:cs="Times New Roman"/>
          <w:color w:val="auto"/>
          <w:sz w:val="32"/>
          <w:szCs w:val="32"/>
        </w:rPr>
        <w:t>进行了</w:t>
      </w:r>
      <w:r>
        <w:rPr>
          <w:rFonts w:hint="eastAsia" w:ascii="Times New Roman" w:hAnsi="Times New Roman" w:eastAsia="仿宋_GB2312" w:cs="Times New Roman"/>
          <w:color w:val="auto"/>
          <w:sz w:val="32"/>
          <w:szCs w:val="32"/>
          <w:lang w:val="en-US" w:eastAsia="zh-CN"/>
        </w:rPr>
        <w:t>提级</w:t>
      </w:r>
      <w:r>
        <w:rPr>
          <w:rFonts w:hint="eastAsia" w:ascii="Times New Roman" w:hAnsi="Times New Roman" w:eastAsia="仿宋_GB2312" w:cs="Times New Roman"/>
          <w:color w:val="auto"/>
          <w:sz w:val="32"/>
          <w:szCs w:val="32"/>
        </w:rPr>
        <w:t>巡察。2026年</w:t>
      </w:r>
      <w:r>
        <w:rPr>
          <w:rFonts w:hint="eastAsia"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val="en-US" w:eastAsia="zh-CN"/>
        </w:rPr>
        <w:t>丹东</w:t>
      </w:r>
      <w:r>
        <w:rPr>
          <w:rFonts w:hint="eastAsia" w:ascii="Times New Roman" w:hAnsi="Times New Roman" w:eastAsia="仿宋_GB2312" w:cs="Times New Roman"/>
          <w:color w:val="auto"/>
          <w:sz w:val="32"/>
          <w:szCs w:val="32"/>
        </w:rPr>
        <w:t>市委巡察组向</w:t>
      </w:r>
      <w:r>
        <w:rPr>
          <w:rFonts w:hint="eastAsia" w:ascii="Times New Roman" w:hAnsi="Times New Roman" w:eastAsia="仿宋_GB2312" w:cs="Times New Roman"/>
          <w:color w:val="auto"/>
          <w:sz w:val="32"/>
          <w:szCs w:val="32"/>
          <w:lang w:val="en-US" w:eastAsia="zh-CN"/>
        </w:rPr>
        <w:t>杨树村</w:t>
      </w:r>
      <w:r>
        <w:rPr>
          <w:rFonts w:hint="eastAsia" w:ascii="Times New Roman" w:hAnsi="Times New Roman" w:eastAsia="仿宋_GB2312" w:cs="Times New Roman"/>
          <w:color w:val="auto"/>
          <w:sz w:val="32"/>
          <w:szCs w:val="32"/>
        </w:rPr>
        <w:t>反馈了巡察意见。</w:t>
      </w:r>
      <w:r>
        <w:rPr>
          <w:rFonts w:hint="eastAsia" w:ascii="Times New Roman" w:hAnsi="Times New Roman" w:eastAsia="仿宋_GB2312" w:cs="Times New Roman"/>
          <w:color w:val="auto"/>
          <w:sz w:val="32"/>
          <w:szCs w:val="32"/>
          <w:lang w:val="en-US" w:eastAsia="zh-CN"/>
        </w:rPr>
        <w:t>按照《中国共产党巡视工作条例》有关要求，</w:t>
      </w:r>
      <w:r>
        <w:rPr>
          <w:rFonts w:hint="eastAsia" w:ascii="Times New Roman" w:hAnsi="Times New Roman" w:eastAsia="仿宋_GB2312" w:cs="Times New Roman"/>
          <w:color w:val="auto"/>
          <w:sz w:val="32"/>
          <w:szCs w:val="32"/>
        </w:rPr>
        <w:t>现将巡察整改情况</w:t>
      </w:r>
      <w:r>
        <w:rPr>
          <w:rFonts w:hint="eastAsia" w:ascii="Times New Roman" w:hAnsi="Times New Roman" w:eastAsia="仿宋_GB2312" w:cs="Times New Roman"/>
          <w:color w:val="auto"/>
          <w:sz w:val="32"/>
          <w:szCs w:val="32"/>
          <w:lang w:val="en-US" w:eastAsia="zh-CN"/>
        </w:rPr>
        <w:t>予以公布</w:t>
      </w:r>
      <w:r>
        <w:rPr>
          <w:rFonts w:hint="eastAsia"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一、履行巡察整改责任情况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lang w:val="en-US" w:eastAsia="zh-CN"/>
        </w:rPr>
        <w:t>青城子镇党委和杨</w:t>
      </w:r>
      <w:r>
        <w:rPr>
          <w:rFonts w:hint="eastAsia" w:ascii="Times New Roman" w:hAnsi="Times New Roman" w:eastAsia="仿宋_GB2312" w:cs="Times New Roman"/>
          <w:color w:val="auto"/>
          <w:sz w:val="32"/>
          <w:szCs w:val="32"/>
          <w:highlight w:val="none"/>
          <w:lang w:val="en-US" w:eastAsia="zh-CN"/>
        </w:rPr>
        <w:t>树村党支部坚决贯彻落实党中央决策部署和习近平总书记关于巡视工作的重要论述，认真对照巡察反馈意见，高标准高质量推进巡察整改。</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（一）紧抓关键少数，锚定政治方向推进整改工作</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highlight w:val="none"/>
          <w:lang w:val="en-US" w:eastAsia="zh-CN"/>
        </w:rPr>
        <w:t>问题反馈会议结束后，镇党委书记切实扛起巡察整改第一责任人职责，牵头召开党委专题会议传达巡察反馈意见、市委整改工作部署。同步牵头成立镇级巡察整改工作领导小组，明确杨树村党支部书记</w:t>
      </w:r>
      <w:r>
        <w:rPr>
          <w:rFonts w:hint="eastAsia" w:ascii="Times New Roman" w:hAnsi="Times New Roman" w:eastAsia="仿宋_GB2312" w:cs="Times New Roman"/>
          <w:color w:val="auto"/>
          <w:sz w:val="32"/>
          <w:szCs w:val="32"/>
          <w:lang w:val="en-US" w:eastAsia="zh-CN"/>
        </w:rPr>
        <w:t>为村级整改第一责任人。</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（二）统一思想认知，压实镇村两级整改主体责任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8月14日，镇党委召开专题学习会议，集中研读巡察反馈意见、市委整改部署要求，坚定树立全面彻底整改的工作导向。2025年8月19日，杨树村党支部召开巡察整改专题组织生活会，通过“红脸出汗”统一思想、破除认知偏差，凝聚全员整改共识。</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（三）从严督导核验，全程盯办提升整改实际成效</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镇党委建立常态化督导管控体系，抽调镇纪委、党建办骨干人员组建专项督导组，每周汇总整改进度，对推进滞后、整改浮于表面的问题亮灯预警，对存在敷衍整改、虚假整改倾向的责任人严肃约谈提醒。</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二、巡察整改落实情况</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（一）推动矿产资源开发与美丽乡村建设协调发展用力不足，防范化解风险意识不强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在培育壮大村集体经济发展措施乏力方面。</w:t>
      </w:r>
      <w:r>
        <w:rPr>
          <w:rFonts w:hint="eastAsia" w:ascii="黑体" w:hAnsi="黑体" w:eastAsia="黑体" w:cs="黑体"/>
          <w:color w:val="auto"/>
          <w:sz w:val="32"/>
          <w:szCs w:val="32"/>
          <w:lang w:val="en-US" w:eastAsia="zh-CN"/>
        </w:rPr>
        <w:t>一是</w:t>
      </w:r>
      <w:r>
        <w:rPr>
          <w:rFonts w:hint="default" w:ascii="Times New Roman" w:hAnsi="Times New Roman" w:eastAsia="仿宋_GB2312" w:cs="Times New Roman"/>
          <w:b w:val="0"/>
          <w:bCs/>
          <w:sz w:val="32"/>
          <w:szCs w:val="32"/>
          <w:lang w:val="en-US" w:eastAsia="zh-CN"/>
        </w:rPr>
        <w:t>重新梳理与金凤公司签订的合作协议，通过提供定制化配套服务，2025年该企业已向杨树村支付劳务费10万元</w:t>
      </w:r>
      <w:r>
        <w:rPr>
          <w:rFonts w:hint="eastAsia" w:ascii="Times New Roman" w:hAnsi="Times New Roman" w:eastAsia="仿宋_GB2312" w:cs="Times New Roman"/>
          <w:b w:val="0"/>
          <w:bCs/>
          <w:sz w:val="32"/>
          <w:szCs w:val="32"/>
          <w:lang w:val="en-US" w:eastAsia="zh-CN"/>
        </w:rPr>
        <w:t>。</w:t>
      </w:r>
      <w:r>
        <w:rPr>
          <w:rFonts w:hint="default" w:ascii="Times New Roman" w:hAnsi="Times New Roman" w:eastAsia="仿宋_GB2312" w:cs="Times New Roman"/>
          <w:b w:val="0"/>
          <w:bCs/>
          <w:sz w:val="32"/>
          <w:szCs w:val="32"/>
          <w:lang w:val="en-US" w:eastAsia="zh-CN"/>
        </w:rPr>
        <w:t>与丹银公司联合开展河道治理工作，获得河道清理帮扶款5万元，带动村集体经济收入显著提升。</w:t>
      </w:r>
      <w:r>
        <w:rPr>
          <w:rFonts w:hint="eastAsia" w:ascii="黑体" w:hAnsi="黑体" w:eastAsia="黑体" w:cs="黑体"/>
          <w:color w:val="auto"/>
          <w:sz w:val="32"/>
          <w:szCs w:val="32"/>
          <w:lang w:val="en-US" w:eastAsia="zh-CN"/>
        </w:rPr>
        <w:t>二是</w:t>
      </w:r>
      <w:r>
        <w:rPr>
          <w:rFonts w:hint="eastAsia" w:ascii="Times New Roman" w:hAnsi="Times New Roman" w:eastAsia="仿宋_GB2312" w:cs="Times New Roman"/>
          <w:b w:val="0"/>
          <w:bCs/>
          <w:sz w:val="32"/>
          <w:szCs w:val="32"/>
          <w:lang w:val="en-US" w:eastAsia="zh-CN"/>
        </w:rPr>
        <w:t>由镇党委牵头杨树村工作专班于2026年1月23日赴蓝旗镇互助村开展专题对接，就“飞地大棚”项目合作事宜进行深度磋商，明确将部分项目租金专项用于大棚固定资产投入。重点推进100平方米闲置厂房盘活利用。</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bCs w:val="0"/>
          <w:sz w:val="32"/>
          <w:szCs w:val="32"/>
          <w:lang w:val="en-US" w:eastAsia="zh-CN"/>
        </w:rPr>
        <w:t>在带动群众增收致富办法不多方面。</w:t>
      </w:r>
      <w:r>
        <w:rPr>
          <w:rFonts w:hint="eastAsia" w:ascii="黑体" w:hAnsi="黑体" w:eastAsia="黑体" w:cs="黑体"/>
          <w:color w:val="auto"/>
          <w:sz w:val="32"/>
          <w:szCs w:val="32"/>
          <w:lang w:val="en-US" w:eastAsia="zh-CN"/>
        </w:rPr>
        <w:t>一是</w:t>
      </w:r>
      <w:r>
        <w:rPr>
          <w:rFonts w:hint="default" w:ascii="Times New Roman" w:hAnsi="Times New Roman" w:eastAsia="仿宋_GB2312" w:cs="Times New Roman"/>
          <w:b w:val="0"/>
          <w:bCs/>
          <w:sz w:val="32"/>
          <w:szCs w:val="32"/>
          <w:lang w:val="en-US" w:eastAsia="zh-CN"/>
        </w:rPr>
        <w:t>争取到凤银公司、汇宝金业等矿企的就业及服务支持，目前已有34名村民在凤银公司稳定就业、47名村民在汇宝金业就业。</w:t>
      </w:r>
      <w:r>
        <w:rPr>
          <w:rFonts w:hint="eastAsia" w:ascii="Times New Roman" w:hAnsi="Times New Roman" w:eastAsia="仿宋_GB2312" w:cs="Times New Roman"/>
          <w:b w:val="0"/>
          <w:bCs/>
          <w:sz w:val="32"/>
          <w:szCs w:val="32"/>
          <w:lang w:val="en-US" w:eastAsia="zh-CN"/>
        </w:rPr>
        <w:t>大力鼓励农户自主创业，发放各类宣传单300余份，覆盖村民100余户。</w:t>
      </w:r>
      <w:r>
        <w:rPr>
          <w:rFonts w:hint="eastAsia" w:ascii="黑体" w:hAnsi="黑体" w:eastAsia="黑体" w:cs="黑体"/>
          <w:color w:val="auto"/>
          <w:sz w:val="32"/>
          <w:szCs w:val="32"/>
          <w:lang w:val="en-US" w:eastAsia="zh-CN"/>
        </w:rPr>
        <w:t>二是</w:t>
      </w:r>
      <w:r>
        <w:rPr>
          <w:rFonts w:hint="default" w:ascii="Times New Roman" w:hAnsi="Times New Roman" w:eastAsia="仿宋_GB2312" w:cs="Times New Roman"/>
          <w:b w:val="0"/>
          <w:bCs/>
          <w:sz w:val="32"/>
          <w:szCs w:val="32"/>
          <w:highlight w:val="none"/>
          <w:lang w:val="en-US" w:eastAsia="zh-CN"/>
        </w:rPr>
        <w:t>组织村干部全面摸排全村资源底数</w:t>
      </w:r>
      <w:r>
        <w:rPr>
          <w:rFonts w:hint="eastAsia" w:ascii="Times New Roman" w:hAnsi="Times New Roman" w:eastAsia="仿宋_GB2312" w:cs="Times New Roman"/>
          <w:b w:val="0"/>
          <w:bCs/>
          <w:sz w:val="32"/>
          <w:szCs w:val="32"/>
          <w:highlight w:val="none"/>
          <w:lang w:val="en-US" w:eastAsia="zh-CN"/>
        </w:rPr>
        <w:t>，形成《农产品种植情况台账》</w:t>
      </w:r>
      <w:r>
        <w:rPr>
          <w:rFonts w:hint="default" w:ascii="Times New Roman" w:hAnsi="Times New Roman" w:eastAsia="仿宋_GB2312" w:cs="Times New Roman"/>
          <w:b w:val="0"/>
          <w:bCs/>
          <w:sz w:val="32"/>
          <w:szCs w:val="32"/>
          <w:highlight w:val="none"/>
          <w:lang w:val="en-US" w:eastAsia="zh-CN"/>
        </w:rPr>
        <w:t>。</w:t>
      </w:r>
      <w:r>
        <w:rPr>
          <w:rFonts w:hint="eastAsia" w:ascii="Times New Roman" w:hAnsi="Times New Roman" w:eastAsia="仿宋_GB2312" w:cs="Times New Roman"/>
          <w:b w:val="0"/>
          <w:bCs/>
          <w:sz w:val="32"/>
          <w:szCs w:val="32"/>
          <w:lang w:val="en-US" w:eastAsia="zh-CN"/>
        </w:rPr>
        <w:t>4月20日镇党委牵头村“两委”召开专题会议，确定适合本村种植的中药材品种（草乌），投入专项资金4万元为有种植意愿的村民免费提供药材种苗，计划10月份秋收结束后，选定村内适宜地块作为中药材试验种植基地，试验种植成功后，立即扩大种植规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val="0"/>
          <w:color w:val="auto"/>
          <w:sz w:val="32"/>
          <w:szCs w:val="32"/>
          <w:lang w:val="en-US" w:eastAsia="zh-CN"/>
        </w:rPr>
        <w:t>3.</w:t>
      </w:r>
      <w:r>
        <w:rPr>
          <w:rFonts w:hint="eastAsia" w:ascii="Times New Roman" w:hAnsi="Times New Roman" w:eastAsia="仿宋_GB2312" w:cs="Times New Roman"/>
          <w:b/>
          <w:bCs w:val="0"/>
          <w:sz w:val="32"/>
          <w:szCs w:val="32"/>
          <w:lang w:val="en-US" w:eastAsia="zh-CN"/>
        </w:rPr>
        <w:t>在对矿企环境污染监管有欠缺方面。</w:t>
      </w:r>
      <w:r>
        <w:rPr>
          <w:rFonts w:hint="eastAsia" w:ascii="黑体" w:hAnsi="黑体" w:eastAsia="黑体" w:cs="黑体"/>
          <w:color w:val="auto"/>
          <w:sz w:val="32"/>
          <w:szCs w:val="32"/>
          <w:lang w:val="en-US" w:eastAsia="zh-CN"/>
        </w:rPr>
        <w:t>一是</w:t>
      </w:r>
      <w:r>
        <w:rPr>
          <w:rFonts w:hint="default" w:ascii="Times New Roman" w:hAnsi="Times New Roman" w:eastAsia="仿宋_GB2312" w:cs="Times New Roman"/>
          <w:b w:val="0"/>
          <w:bCs/>
          <w:sz w:val="32"/>
          <w:szCs w:val="32"/>
          <w:lang w:val="en-US" w:eastAsia="zh-CN"/>
        </w:rPr>
        <w:t>建</w:t>
      </w:r>
      <w:r>
        <w:rPr>
          <w:rFonts w:hint="default" w:ascii="Times New Roman" w:hAnsi="Times New Roman" w:eastAsia="仿宋_GB2312" w:cs="Times New Roman"/>
          <w:b w:val="0"/>
          <w:bCs/>
          <w:sz w:val="32"/>
          <w:szCs w:val="32"/>
          <w:highlight w:val="none"/>
          <w:lang w:val="en-US" w:eastAsia="zh-CN"/>
        </w:rPr>
        <w:t>立矿企排污监管长效机制，通过推行村</w:t>
      </w:r>
      <w:r>
        <w:rPr>
          <w:rFonts w:hint="eastAsia"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两委</w:t>
      </w:r>
      <w:r>
        <w:rPr>
          <w:rFonts w:hint="eastAsia"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周巡河、月汇总</w:t>
      </w:r>
      <w:r>
        <w:rPr>
          <w:rFonts w:hint="default" w:ascii="Times New Roman" w:hAnsi="Times New Roman" w:eastAsia="仿宋_GB2312" w:cs="Times New Roman"/>
          <w:b w:val="0"/>
          <w:bCs/>
          <w:sz w:val="32"/>
          <w:szCs w:val="32"/>
          <w:lang w:val="en-US" w:eastAsia="zh-CN"/>
        </w:rPr>
        <w:t>和跨部门联动执法模式，</w:t>
      </w:r>
      <w:r>
        <w:rPr>
          <w:rFonts w:hint="eastAsia" w:ascii="Times New Roman" w:hAnsi="Times New Roman" w:eastAsia="仿宋_GB2312" w:cs="Times New Roman"/>
          <w:b w:val="0"/>
          <w:bCs/>
          <w:sz w:val="32"/>
          <w:szCs w:val="32"/>
          <w:lang w:val="en-US" w:eastAsia="zh-CN"/>
        </w:rPr>
        <w:t>开展常态化巡查26次</w:t>
      </w:r>
      <w:r>
        <w:rPr>
          <w:rFonts w:hint="default" w:ascii="Times New Roman" w:hAnsi="Times New Roman" w:eastAsia="仿宋_GB2312" w:cs="Times New Roman"/>
          <w:b w:val="0"/>
          <w:bCs/>
          <w:sz w:val="32"/>
          <w:szCs w:val="32"/>
          <w:lang w:val="en-US" w:eastAsia="zh-CN"/>
        </w:rPr>
        <w:t>。完成10公里河道垃圾分段清理整治，</w:t>
      </w:r>
      <w:r>
        <w:rPr>
          <w:rFonts w:hint="eastAsia" w:ascii="Times New Roman" w:hAnsi="Times New Roman" w:eastAsia="仿宋_GB2312" w:cs="Times New Roman"/>
          <w:b w:val="0"/>
          <w:bCs/>
          <w:sz w:val="32"/>
          <w:szCs w:val="32"/>
          <w:lang w:val="en-US" w:eastAsia="zh-CN"/>
        </w:rPr>
        <w:t>共清理河道垃圾15余吨，</w:t>
      </w:r>
      <w:r>
        <w:rPr>
          <w:rFonts w:hint="default" w:ascii="Times New Roman" w:hAnsi="Times New Roman" w:eastAsia="仿宋_GB2312" w:cs="Times New Roman"/>
          <w:b w:val="0"/>
          <w:bCs/>
          <w:sz w:val="32"/>
          <w:szCs w:val="32"/>
          <w:lang w:val="en-US" w:eastAsia="zh-CN"/>
        </w:rPr>
        <w:t>沿线环境面貌</w:t>
      </w:r>
      <w:r>
        <w:rPr>
          <w:rFonts w:hint="eastAsia" w:ascii="Times New Roman" w:hAnsi="Times New Roman" w:eastAsia="仿宋_GB2312" w:cs="Times New Roman"/>
          <w:b w:val="0"/>
          <w:bCs/>
          <w:sz w:val="32"/>
          <w:szCs w:val="32"/>
          <w:lang w:val="en-US" w:eastAsia="zh-CN"/>
        </w:rPr>
        <w:t>得到</w:t>
      </w:r>
      <w:r>
        <w:rPr>
          <w:rFonts w:hint="default" w:ascii="Times New Roman" w:hAnsi="Times New Roman" w:eastAsia="仿宋_GB2312" w:cs="Times New Roman"/>
          <w:b w:val="0"/>
          <w:bCs/>
          <w:sz w:val="32"/>
          <w:szCs w:val="32"/>
          <w:lang w:val="en-US" w:eastAsia="zh-CN"/>
        </w:rPr>
        <w:t>全面提升。主动对接市、镇环保部门完成金凤矿业排污全维度排查，未发现私设管道、污水直排等违法排污行为。</w:t>
      </w:r>
      <w:r>
        <w:rPr>
          <w:rFonts w:hint="eastAsia" w:ascii="黑体" w:hAnsi="黑体" w:eastAsia="黑体" w:cs="黑体"/>
          <w:color w:val="auto"/>
          <w:sz w:val="32"/>
          <w:szCs w:val="32"/>
          <w:lang w:val="en-US" w:eastAsia="zh-CN"/>
        </w:rPr>
        <w:t>二是</w:t>
      </w:r>
      <w:r>
        <w:rPr>
          <w:rFonts w:hint="default" w:ascii="Times New Roman" w:hAnsi="Times New Roman" w:eastAsia="仿宋_GB2312" w:cs="Times New Roman"/>
          <w:b w:val="0"/>
          <w:bCs/>
          <w:sz w:val="32"/>
          <w:szCs w:val="32"/>
          <w:lang w:val="en-US" w:eastAsia="zh-CN"/>
        </w:rPr>
        <w:t>矿渣堆放管控措施</w:t>
      </w:r>
      <w:r>
        <w:rPr>
          <w:rFonts w:hint="eastAsia" w:ascii="Times New Roman" w:hAnsi="Times New Roman" w:eastAsia="仿宋_GB2312" w:cs="Times New Roman"/>
          <w:b w:val="0"/>
          <w:bCs/>
          <w:sz w:val="32"/>
          <w:szCs w:val="32"/>
          <w:lang w:val="en-US" w:eastAsia="zh-CN"/>
        </w:rPr>
        <w:t>已</w:t>
      </w:r>
      <w:r>
        <w:rPr>
          <w:rFonts w:hint="default" w:ascii="Times New Roman" w:hAnsi="Times New Roman" w:eastAsia="仿宋_GB2312" w:cs="Times New Roman"/>
          <w:b w:val="0"/>
          <w:bCs/>
          <w:sz w:val="32"/>
          <w:szCs w:val="32"/>
          <w:lang w:val="en-US" w:eastAsia="zh-CN"/>
        </w:rPr>
        <w:t>落地见效，完成</w:t>
      </w:r>
      <w:r>
        <w:rPr>
          <w:rFonts w:hint="eastAsia" w:ascii="Times New Roman" w:hAnsi="Times New Roman" w:eastAsia="仿宋_GB2312" w:cs="Times New Roman"/>
          <w:b w:val="0"/>
          <w:bCs/>
          <w:sz w:val="32"/>
          <w:szCs w:val="32"/>
          <w:lang w:val="en-US" w:eastAsia="zh-CN"/>
        </w:rPr>
        <w:t>对</w:t>
      </w:r>
      <w:r>
        <w:rPr>
          <w:rFonts w:hint="default" w:ascii="Times New Roman" w:hAnsi="Times New Roman" w:eastAsia="仿宋_GB2312" w:cs="Times New Roman"/>
          <w:b w:val="0"/>
          <w:bCs/>
          <w:sz w:val="32"/>
          <w:szCs w:val="32"/>
          <w:lang w:val="en-US" w:eastAsia="zh-CN"/>
        </w:rPr>
        <w:t>辖区矿渣堆放点实地核查</w:t>
      </w:r>
      <w:r>
        <w:rPr>
          <w:rFonts w:hint="eastAsia" w:ascii="Times New Roman" w:hAnsi="Times New Roman" w:eastAsia="仿宋_GB2312" w:cs="Times New Roman"/>
          <w:b w:val="0"/>
          <w:bCs/>
          <w:sz w:val="32"/>
          <w:szCs w:val="32"/>
          <w:lang w:val="en-US" w:eastAsia="zh-CN"/>
        </w:rPr>
        <w:t>工作</w:t>
      </w:r>
      <w:r>
        <w:rPr>
          <w:rFonts w:hint="default" w:ascii="Times New Roman" w:hAnsi="Times New Roman" w:eastAsia="仿宋_GB2312" w:cs="Times New Roman"/>
          <w:b w:val="0"/>
          <w:bCs/>
          <w:sz w:val="32"/>
          <w:szCs w:val="32"/>
          <w:lang w:val="en-US" w:eastAsia="zh-CN"/>
        </w:rPr>
        <w:t>，通过对接市、镇环保部门开展联合专项核查，督促企业全面落实矿渣防尘遮盖措施</w:t>
      </w:r>
      <w:r>
        <w:rPr>
          <w:rFonts w:hint="eastAsia" w:ascii="Times New Roman" w:hAnsi="Times New Roman" w:eastAsia="仿宋_GB2312"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bCs w:val="0"/>
          <w:sz w:val="32"/>
          <w:szCs w:val="32"/>
          <w:highlight w:val="none"/>
          <w:lang w:val="en-US" w:eastAsia="zh-CN"/>
        </w:rPr>
        <w:t>在涉矿安全隐患排查整治不全面方面。</w:t>
      </w:r>
      <w:r>
        <w:rPr>
          <w:rFonts w:hint="eastAsia" w:ascii="黑体" w:hAnsi="黑体" w:eastAsia="黑体" w:cs="黑体"/>
          <w:color w:val="auto"/>
          <w:sz w:val="32"/>
          <w:szCs w:val="32"/>
          <w:lang w:val="en-US" w:eastAsia="zh-CN"/>
        </w:rPr>
        <w:t>一是</w:t>
      </w:r>
      <w:r>
        <w:rPr>
          <w:rFonts w:hint="eastAsia" w:ascii="Times New Roman" w:hAnsi="Times New Roman" w:eastAsia="仿宋_GB2312" w:cs="Times New Roman"/>
          <w:b w:val="0"/>
          <w:bCs/>
          <w:color w:val="auto"/>
          <w:spacing w:val="-6"/>
          <w:sz w:val="32"/>
          <w:szCs w:val="32"/>
          <w:lang w:val="en-US" w:eastAsia="zh-CN"/>
        </w:rPr>
        <w:t>镇党委</w:t>
      </w:r>
      <w:r>
        <w:rPr>
          <w:rFonts w:hint="default" w:ascii="Times New Roman" w:hAnsi="Times New Roman" w:eastAsia="仿宋_GB2312" w:cs="Times New Roman"/>
          <w:b w:val="0"/>
          <w:bCs/>
          <w:sz w:val="32"/>
          <w:szCs w:val="32"/>
          <w:highlight w:val="none"/>
          <w:lang w:val="en-US" w:eastAsia="zh-CN"/>
        </w:rPr>
        <w:t>持续督促凤银矿业推进2019年以来停用尾矿库的整改工作，目前该尾矿库已完成全面整改，封存措施全部完善到位。</w:t>
      </w:r>
      <w:r>
        <w:rPr>
          <w:rFonts w:hint="eastAsia" w:ascii="黑体" w:hAnsi="黑体" w:eastAsia="黑体" w:cs="黑体"/>
          <w:color w:val="auto"/>
          <w:sz w:val="32"/>
          <w:szCs w:val="32"/>
          <w:lang w:val="en-US" w:eastAsia="zh-CN"/>
        </w:rPr>
        <w:t>二是</w:t>
      </w:r>
      <w:r>
        <w:rPr>
          <w:rFonts w:hint="eastAsia" w:ascii="Times New Roman" w:hAnsi="Times New Roman" w:eastAsia="仿宋_GB2312" w:cs="Times New Roman"/>
          <w:b w:val="0"/>
          <w:bCs/>
          <w:sz w:val="32"/>
          <w:szCs w:val="32"/>
          <w:highlight w:val="none"/>
          <w:lang w:val="en-US" w:eastAsia="zh-CN"/>
        </w:rPr>
        <w:t>要求丹银矿业聚焦13.2亩塌陷区安全防护，在周边关键位置按标准完成了11块醒目警示标识的设置工作。督促丹银矿业立即推进塌陷区防护设施建设。</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5.</w:t>
      </w:r>
      <w:r>
        <w:rPr>
          <w:rFonts w:hint="eastAsia" w:ascii="Times New Roman" w:hAnsi="Times New Roman" w:eastAsia="仿宋_GB2312" w:cs="Times New Roman"/>
          <w:b/>
          <w:bCs w:val="0"/>
          <w:sz w:val="32"/>
          <w:szCs w:val="32"/>
          <w:highlight w:val="none"/>
          <w:lang w:val="en-US" w:eastAsia="zh-CN"/>
        </w:rPr>
        <w:t>在涉矿矛盾纠纷排查化解不彻底方面。</w:t>
      </w:r>
      <w:r>
        <w:rPr>
          <w:rFonts w:hint="eastAsia" w:ascii="Times New Roman" w:hAnsi="Times New Roman" w:eastAsia="仿宋_GB2312" w:cs="Times New Roman"/>
          <w:b w:val="0"/>
          <w:bCs/>
          <w:sz w:val="32"/>
          <w:szCs w:val="32"/>
          <w:highlight w:val="none"/>
          <w:lang w:val="en-US" w:eastAsia="zh-CN"/>
        </w:rPr>
        <w:t>组建专项排查队伍，对34起矛盾纠纷开展全覆盖入户回访，分类建立台账。组织召开“矿村面对面”沟通会，已解决各类需求5条。建立“村企对接专员”制度，累计开展日常沟通30余次。成立“村民监督小分队”，开展常态化监督检查12次，发现并上报问题3处，均已督促矿企整改。</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楷体_GB2312" w:hAnsi="楷体_GB2312" w:eastAsia="楷体_GB2312" w:cs="楷体_GB2312"/>
          <w:b w:val="0"/>
          <w:bCs/>
          <w:color w:val="auto"/>
          <w:spacing w:val="-6"/>
          <w:sz w:val="32"/>
          <w:szCs w:val="32"/>
          <w:highlight w:val="none"/>
          <w:lang w:val="en-US" w:eastAsia="zh-CN"/>
        </w:rPr>
      </w:pPr>
      <w:r>
        <w:rPr>
          <w:rFonts w:hint="default" w:ascii="楷体_GB2312" w:hAnsi="楷体_GB2312" w:eastAsia="楷体_GB2312" w:cs="楷体_GB2312"/>
          <w:b w:val="0"/>
          <w:bCs/>
          <w:color w:val="auto"/>
          <w:spacing w:val="-6"/>
          <w:sz w:val="32"/>
          <w:szCs w:val="32"/>
          <w:highlight w:val="none"/>
          <w:lang w:val="en-US" w:eastAsia="zh-CN"/>
        </w:rPr>
        <w:t>（二）提升乡村治理水平有欠缺，解决群众</w:t>
      </w:r>
      <w:r>
        <w:rPr>
          <w:rFonts w:hint="eastAsia" w:ascii="楷体_GB2312" w:hAnsi="楷体_GB2312" w:eastAsia="楷体_GB2312" w:cs="楷体_GB2312"/>
          <w:b w:val="0"/>
          <w:bCs/>
          <w:color w:val="auto"/>
          <w:spacing w:val="-6"/>
          <w:sz w:val="32"/>
          <w:szCs w:val="32"/>
          <w:highlight w:val="none"/>
          <w:lang w:val="en-US" w:eastAsia="zh-CN"/>
        </w:rPr>
        <w:t>“</w:t>
      </w:r>
      <w:r>
        <w:rPr>
          <w:rFonts w:hint="default" w:ascii="楷体_GB2312" w:hAnsi="楷体_GB2312" w:eastAsia="楷体_GB2312" w:cs="楷体_GB2312"/>
          <w:b w:val="0"/>
          <w:bCs/>
          <w:color w:val="auto"/>
          <w:spacing w:val="-6"/>
          <w:sz w:val="32"/>
          <w:szCs w:val="32"/>
          <w:highlight w:val="none"/>
          <w:lang w:val="en-US" w:eastAsia="zh-CN"/>
        </w:rPr>
        <w:t>急难愁盼</w:t>
      </w:r>
      <w:r>
        <w:rPr>
          <w:rFonts w:hint="eastAsia" w:ascii="楷体_GB2312" w:hAnsi="楷体_GB2312" w:eastAsia="楷体_GB2312" w:cs="楷体_GB2312"/>
          <w:b w:val="0"/>
          <w:bCs/>
          <w:color w:val="auto"/>
          <w:spacing w:val="-6"/>
          <w:sz w:val="32"/>
          <w:szCs w:val="32"/>
          <w:highlight w:val="none"/>
          <w:lang w:val="en-US" w:eastAsia="zh-CN"/>
        </w:rPr>
        <w:t>”</w:t>
      </w:r>
      <w:r>
        <w:rPr>
          <w:rFonts w:hint="default" w:ascii="楷体_GB2312" w:hAnsi="楷体_GB2312" w:eastAsia="楷体_GB2312" w:cs="楷体_GB2312"/>
          <w:b w:val="0"/>
          <w:bCs/>
          <w:color w:val="auto"/>
          <w:spacing w:val="-6"/>
          <w:sz w:val="32"/>
          <w:szCs w:val="32"/>
          <w:highlight w:val="none"/>
          <w:lang w:val="en-US" w:eastAsia="zh-CN"/>
        </w:rPr>
        <w:t>问题主动性不强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bCs w:val="0"/>
          <w:sz w:val="32"/>
          <w:szCs w:val="32"/>
          <w:highlight w:val="none"/>
          <w:lang w:val="en-US" w:eastAsia="zh-CN"/>
        </w:rPr>
        <w:t>在“吃水难”顽疾未除方面。</w:t>
      </w:r>
      <w:r>
        <w:rPr>
          <w:rFonts w:hint="eastAsia" w:ascii="黑体" w:hAnsi="黑体" w:eastAsia="黑体" w:cs="黑体"/>
          <w:color w:val="auto"/>
          <w:sz w:val="32"/>
          <w:szCs w:val="32"/>
          <w:lang w:val="en-US" w:eastAsia="zh-CN"/>
        </w:rPr>
        <w:t>一是</w:t>
      </w:r>
      <w:r>
        <w:rPr>
          <w:rFonts w:hint="eastAsia" w:ascii="Times New Roman" w:hAnsi="Times New Roman" w:eastAsia="仿宋_GB2312" w:cs="Times New Roman"/>
          <w:b w:val="0"/>
          <w:bCs/>
          <w:sz w:val="32"/>
          <w:szCs w:val="32"/>
          <w:highlight w:val="none"/>
          <w:lang w:val="en-US" w:eastAsia="zh-CN"/>
        </w:rPr>
        <w:t>杨树村第一时间召开村“两委”专题会议研究解决办法，责成5组和6组村民组长关注吃水情况，一旦发生断水情况，由镇政府对50余户居民提供应急供水，确保不出现吃水难问题。</w:t>
      </w:r>
      <w:r>
        <w:rPr>
          <w:rFonts w:hint="eastAsia" w:ascii="黑体" w:hAnsi="黑体" w:eastAsia="黑体" w:cs="黑体"/>
          <w:color w:val="auto"/>
          <w:sz w:val="32"/>
          <w:szCs w:val="32"/>
          <w:lang w:val="en-US" w:eastAsia="zh-CN"/>
        </w:rPr>
        <w:t>二是</w:t>
      </w:r>
      <w:r>
        <w:rPr>
          <w:rFonts w:hint="eastAsia" w:ascii="Times New Roman" w:hAnsi="Times New Roman" w:eastAsia="仿宋_GB2312" w:cs="Times New Roman"/>
          <w:b w:val="0"/>
          <w:bCs/>
          <w:sz w:val="32"/>
          <w:szCs w:val="32"/>
          <w:highlight w:val="none"/>
          <w:lang w:val="en-US" w:eastAsia="zh-CN"/>
        </w:rPr>
        <w:t>青城子镇水利部门第一时间对3组等老化供水管路进行排查，共投入资金近4万元完成9处自来水设施维修，目前杨树村供水管网老化、堵点漏点、冬季冻堵等问题已全部维修整改到位。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bCs w:val="0"/>
          <w:sz w:val="32"/>
          <w:szCs w:val="32"/>
          <w:highlight w:val="none"/>
          <w:lang w:val="en-US" w:eastAsia="zh-CN"/>
        </w:rPr>
        <w:t>在“行路难”矛盾突出方面。</w:t>
      </w:r>
      <w:r>
        <w:rPr>
          <w:rFonts w:hint="eastAsia" w:ascii="黑体" w:hAnsi="黑体" w:eastAsia="黑体" w:cs="黑体"/>
          <w:color w:val="auto"/>
          <w:sz w:val="32"/>
          <w:szCs w:val="32"/>
          <w:lang w:val="en-US" w:eastAsia="zh-CN"/>
        </w:rPr>
        <w:t>一是</w:t>
      </w:r>
      <w:r>
        <w:rPr>
          <w:rFonts w:hint="eastAsia" w:ascii="Times New Roman" w:hAnsi="Times New Roman" w:eastAsia="仿宋_GB2312" w:cs="Times New Roman"/>
          <w:b w:val="0"/>
          <w:bCs/>
          <w:sz w:val="32"/>
          <w:szCs w:val="32"/>
          <w:highlight w:val="none"/>
          <w:lang w:val="en-US" w:eastAsia="zh-CN"/>
        </w:rPr>
        <w:t>针对15.6公里结构性损坏道路制定专项整治计划，通过2026年乡村振兴资金基础设施建设项目，申报争取资金70万元，可修建道路1.5公里。通过“一事一议”对已经具备修复条件的小组道路逐步进行申报，陆续开展路面修复，目前已申报2公里，争取资金30万。</w:t>
      </w:r>
      <w:r>
        <w:rPr>
          <w:rFonts w:hint="eastAsia" w:ascii="黑体" w:hAnsi="黑体" w:eastAsia="黑体" w:cs="黑体"/>
          <w:color w:val="auto"/>
          <w:sz w:val="32"/>
          <w:szCs w:val="32"/>
          <w:lang w:val="en-US" w:eastAsia="zh-CN"/>
        </w:rPr>
        <w:t>二是</w:t>
      </w:r>
      <w:r>
        <w:rPr>
          <w:rFonts w:hint="eastAsia" w:ascii="Times New Roman" w:hAnsi="Times New Roman" w:eastAsia="仿宋_GB2312" w:cs="Times New Roman"/>
          <w:b w:val="0"/>
          <w:bCs/>
          <w:sz w:val="32"/>
          <w:szCs w:val="32"/>
          <w:highlight w:val="none"/>
          <w:lang w:val="en-US" w:eastAsia="zh-CN"/>
        </w:rPr>
        <w:t>对5座桥梁护栏开展自查与分类修复，目前5座桥梁安全防护设施全部维修完成。排查63盏损坏路灯原因，协调金业集团投入1.53万元维修60盏，剩余3盏用村集体经济收益维修，目前已全部恢复正常照明。</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3.</w:t>
      </w:r>
      <w:r>
        <w:rPr>
          <w:rFonts w:hint="eastAsia" w:ascii="Times New Roman" w:hAnsi="Times New Roman" w:eastAsia="仿宋_GB2312" w:cs="Times New Roman"/>
          <w:b/>
          <w:bCs w:val="0"/>
          <w:sz w:val="32"/>
          <w:szCs w:val="32"/>
          <w:highlight w:val="none"/>
          <w:lang w:val="en-US" w:eastAsia="zh-CN"/>
        </w:rPr>
        <w:t>在垃圾清运不及时不彻底方面。</w:t>
      </w:r>
      <w:r>
        <w:rPr>
          <w:rFonts w:hint="eastAsia" w:ascii="Times New Roman" w:hAnsi="Times New Roman" w:eastAsia="仿宋_GB2312" w:cs="Times New Roman"/>
          <w:b w:val="0"/>
          <w:bCs/>
          <w:sz w:val="32"/>
          <w:szCs w:val="32"/>
          <w:highlight w:val="none"/>
          <w:lang w:val="en-US" w:eastAsia="zh-CN"/>
        </w:rPr>
        <w:t>镇政府协调国镜公司加大垃圾清运力度，不定期暗访督导清运工作，增加垃圾清运频次，全面完成村内37个垃圾池垃圾外溢清理工作。开展全域环境综合治理，累计清理村内各条道路两侧及路灯墙体小广告20余处。</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highlight w:val="yellow"/>
          <w:lang w:val="en-US" w:eastAsia="zh-CN"/>
        </w:rPr>
      </w:pP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bCs w:val="0"/>
          <w:sz w:val="32"/>
          <w:szCs w:val="32"/>
          <w:highlight w:val="none"/>
          <w:lang w:val="en-US" w:eastAsia="zh-CN"/>
        </w:rPr>
        <w:t>在地质灾害避险搬迁工作久滞未行方面。</w:t>
      </w:r>
      <w:r>
        <w:rPr>
          <w:rFonts w:hint="eastAsia" w:ascii="Times New Roman" w:hAnsi="Times New Roman" w:eastAsia="仿宋_GB2312" w:cs="Times New Roman"/>
          <w:b w:val="0"/>
          <w:bCs/>
          <w:sz w:val="32"/>
          <w:szCs w:val="32"/>
          <w:highlight w:val="none"/>
          <w:lang w:val="en-US" w:eastAsia="zh-CN"/>
        </w:rPr>
        <w:t>杨树村召开专题会议研究部署，明确工作推进方向，全力争取地质灾害搬迁相关政策扶持与资源倾斜。镇党委联合自然资源所深入10户地质灾害避险户实地勘测，将相关申请材料上报凤城市自然资源局，目前10户避险户已全部纳入到辽宁省治理计划中。</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val="0"/>
          <w:color w:val="auto"/>
          <w:sz w:val="32"/>
          <w:szCs w:val="32"/>
          <w:lang w:val="en-US" w:eastAsia="zh-CN"/>
        </w:rPr>
        <w:t>5.</w:t>
      </w:r>
      <w:r>
        <w:rPr>
          <w:rFonts w:hint="eastAsia" w:ascii="Times New Roman" w:hAnsi="Times New Roman" w:eastAsia="仿宋_GB2312" w:cs="Times New Roman"/>
          <w:b/>
          <w:bCs w:val="0"/>
          <w:sz w:val="32"/>
          <w:szCs w:val="32"/>
          <w:highlight w:val="none"/>
          <w:lang w:val="en-US" w:eastAsia="zh-CN"/>
        </w:rPr>
        <w:t>在土地监管使用存有疏漏方面。</w:t>
      </w:r>
      <w:r>
        <w:rPr>
          <w:rFonts w:hint="eastAsia" w:ascii="黑体" w:hAnsi="黑体" w:eastAsia="黑体" w:cs="黑体"/>
          <w:color w:val="auto"/>
          <w:sz w:val="32"/>
          <w:szCs w:val="32"/>
          <w:lang w:val="en-US" w:eastAsia="zh-CN"/>
        </w:rPr>
        <w:t>一是</w:t>
      </w:r>
      <w:r>
        <w:rPr>
          <w:rFonts w:hint="eastAsia" w:ascii="Times New Roman" w:hAnsi="Times New Roman" w:eastAsia="仿宋_GB2312" w:cs="Times New Roman"/>
          <w:b w:val="0"/>
          <w:bCs/>
          <w:sz w:val="32"/>
          <w:szCs w:val="32"/>
          <w:highlight w:val="none"/>
          <w:lang w:val="en-US" w:eastAsia="zh-CN"/>
        </w:rPr>
        <w:t>切实摸清底数、整改疏漏，对全村土地确权证发放情况进行全面梳理核查，建立台账。核实历史遗留问题，积极推动土地确权证发放工作。督促7组闲置养殖场于春耕前恢复耕地。</w:t>
      </w:r>
      <w:r>
        <w:rPr>
          <w:rFonts w:hint="eastAsia" w:ascii="黑体" w:hAnsi="黑体" w:eastAsia="黑体" w:cs="黑体"/>
          <w:color w:val="auto"/>
          <w:sz w:val="32"/>
          <w:szCs w:val="32"/>
          <w:lang w:val="en-US" w:eastAsia="zh-CN"/>
        </w:rPr>
        <w:t>二是</w:t>
      </w:r>
      <w:r>
        <w:rPr>
          <w:rFonts w:hint="eastAsia" w:ascii="Times New Roman" w:hAnsi="Times New Roman" w:eastAsia="仿宋_GB2312" w:cs="Times New Roman"/>
          <w:b w:val="0"/>
          <w:bCs/>
          <w:sz w:val="32"/>
          <w:szCs w:val="32"/>
          <w:highlight w:val="none"/>
          <w:lang w:val="en-US" w:eastAsia="zh-CN"/>
        </w:rPr>
        <w:t>认真核查4家养殖场（共30亩）的用地性质、建设规模及使用现状，摸清未备案具体情况，督促4家养殖场补全备案手续，及时恢复养殖。</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楷体_GB2312" w:hAnsi="楷体_GB2312" w:eastAsia="楷体_GB2312" w:cs="楷体_GB2312"/>
          <w:b w:val="0"/>
          <w:bCs/>
          <w:color w:val="auto"/>
          <w:spacing w:val="-6"/>
          <w:sz w:val="32"/>
          <w:szCs w:val="32"/>
          <w:highlight w:val="none"/>
          <w:lang w:val="en-US" w:eastAsia="zh-CN"/>
        </w:rPr>
      </w:pPr>
      <w:r>
        <w:rPr>
          <w:rFonts w:hint="default" w:ascii="楷体_GB2312" w:hAnsi="楷体_GB2312" w:eastAsia="楷体_GB2312" w:cs="楷体_GB2312"/>
          <w:b w:val="0"/>
          <w:bCs/>
          <w:color w:val="auto"/>
          <w:spacing w:val="-6"/>
          <w:sz w:val="32"/>
          <w:szCs w:val="32"/>
          <w:highlight w:val="none"/>
          <w:lang w:val="en-US" w:eastAsia="zh-CN"/>
        </w:rPr>
        <w:t>（三）</w:t>
      </w:r>
      <w:r>
        <w:rPr>
          <w:rFonts w:hint="eastAsia" w:ascii="楷体_GB2312" w:hAnsi="楷体_GB2312" w:eastAsia="楷体_GB2312" w:cs="楷体_GB2312"/>
          <w:b w:val="0"/>
          <w:bCs/>
          <w:color w:val="auto"/>
          <w:spacing w:val="-6"/>
          <w:sz w:val="32"/>
          <w:szCs w:val="32"/>
          <w:highlight w:val="none"/>
          <w:lang w:val="en-US" w:eastAsia="zh-CN"/>
        </w:rPr>
        <w:t>农村基层治理不深入，“三资”管理不规范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bCs w:val="0"/>
          <w:sz w:val="32"/>
          <w:szCs w:val="32"/>
          <w:highlight w:val="none"/>
          <w:lang w:val="en-US" w:eastAsia="zh-CN"/>
        </w:rPr>
        <w:t>在深化廉政风险防控方面。</w:t>
      </w:r>
      <w:r>
        <w:rPr>
          <w:rFonts w:hint="eastAsia" w:ascii="黑体" w:hAnsi="黑体" w:eastAsia="黑体" w:cs="黑体"/>
          <w:color w:val="auto"/>
          <w:sz w:val="32"/>
          <w:szCs w:val="32"/>
          <w:lang w:val="en-US" w:eastAsia="zh-CN"/>
        </w:rPr>
        <w:t>一是</w:t>
      </w:r>
      <w:r>
        <w:rPr>
          <w:rFonts w:hint="eastAsia" w:ascii="Times New Roman" w:hAnsi="Times New Roman" w:eastAsia="仿宋_GB2312" w:cs="Times New Roman"/>
          <w:b w:val="0"/>
          <w:bCs/>
          <w:sz w:val="32"/>
          <w:szCs w:val="32"/>
          <w:highlight w:val="none"/>
          <w:lang w:val="en-US" w:eastAsia="zh-CN"/>
        </w:rPr>
        <w:t>聚焦村级财务、集体资产资源等重点领域，建立《村级廉政风险点清单》和《廉政风险防控措施清单》。开展集体谈话，传达学习上级纪委文件精神2次。每季度组织村“两委”成员学习《农村基层干部廉洁履行职责若干规定》、通报典型案例2次。</w:t>
      </w:r>
      <w:r>
        <w:rPr>
          <w:rFonts w:hint="eastAsia" w:ascii="黑体" w:hAnsi="黑体" w:eastAsia="黑体" w:cs="黑体"/>
          <w:color w:val="auto"/>
          <w:sz w:val="32"/>
          <w:szCs w:val="32"/>
          <w:lang w:val="en-US" w:eastAsia="zh-CN"/>
        </w:rPr>
        <w:t>二</w:t>
      </w:r>
      <w:r>
        <w:rPr>
          <w:rFonts w:hint="default" w:ascii="黑体" w:hAnsi="黑体" w:eastAsia="黑体" w:cs="黑体"/>
          <w:color w:val="auto"/>
          <w:sz w:val="32"/>
          <w:szCs w:val="32"/>
          <w:lang w:val="en-US" w:eastAsia="zh-CN"/>
        </w:rPr>
        <w:t>是</w:t>
      </w:r>
      <w:r>
        <w:rPr>
          <w:rFonts w:hint="eastAsia" w:ascii="Times New Roman" w:hAnsi="Times New Roman" w:eastAsia="仿宋_GB2312" w:cs="Times New Roman"/>
          <w:b w:val="0"/>
          <w:bCs/>
          <w:sz w:val="32"/>
          <w:szCs w:val="32"/>
          <w:lang w:val="en-US" w:eastAsia="zh-CN"/>
        </w:rPr>
        <w:t>将</w:t>
      </w:r>
      <w:r>
        <w:rPr>
          <w:rFonts w:hint="default" w:ascii="Times New Roman" w:hAnsi="Times New Roman" w:eastAsia="仿宋_GB2312" w:cs="Times New Roman"/>
          <w:b w:val="0"/>
          <w:bCs/>
          <w:sz w:val="32"/>
          <w:szCs w:val="32"/>
          <w:lang w:val="en-US" w:eastAsia="zh-CN"/>
        </w:rPr>
        <w:t>2022年以来本村党员受党纪处分的3起案例</w:t>
      </w:r>
      <w:r>
        <w:rPr>
          <w:rFonts w:hint="eastAsia" w:ascii="Times New Roman" w:hAnsi="Times New Roman" w:eastAsia="仿宋_GB2312" w:cs="Times New Roman"/>
          <w:b w:val="0"/>
          <w:bCs/>
          <w:sz w:val="32"/>
          <w:szCs w:val="32"/>
          <w:lang w:val="en-US" w:eastAsia="zh-CN"/>
        </w:rPr>
        <w:t>和</w:t>
      </w:r>
      <w:r>
        <w:rPr>
          <w:rFonts w:hint="default" w:ascii="Times New Roman" w:hAnsi="Times New Roman" w:eastAsia="仿宋_GB2312" w:cs="Times New Roman"/>
          <w:b w:val="0"/>
          <w:bCs/>
          <w:sz w:val="32"/>
          <w:szCs w:val="32"/>
          <w:lang w:val="en-US" w:eastAsia="zh-CN"/>
        </w:rPr>
        <w:t>2025年3名受处分党员进行通报</w:t>
      </w:r>
      <w:r>
        <w:rPr>
          <w:rFonts w:hint="eastAsia" w:ascii="Times New Roman" w:hAnsi="Times New Roman" w:eastAsia="仿宋_GB2312" w:cs="Times New Roman"/>
          <w:b w:val="0"/>
          <w:bCs/>
          <w:sz w:val="32"/>
          <w:szCs w:val="32"/>
          <w:lang w:val="en-US" w:eastAsia="zh-CN"/>
        </w:rPr>
        <w:t>，强化党员干部的纪律意识。</w:t>
      </w:r>
    </w:p>
    <w:p>
      <w:pPr>
        <w:keepNext w:val="0"/>
        <w:keepLines w:val="0"/>
        <w:pageBreakBefore w:val="0"/>
        <w:widowControl w:val="0"/>
        <w:kinsoku/>
        <w:wordWrap/>
        <w:overflowPunct/>
        <w:topLinePunct w:val="0"/>
        <w:autoSpaceDE/>
        <w:autoSpaceDN/>
        <w:bidi w:val="0"/>
        <w:adjustRightInd/>
        <w:snapToGrid/>
        <w:spacing w:after="0" w:line="579" w:lineRule="exact"/>
        <w:ind w:left="0" w:leftChars="0" w:firstLine="640" w:firstLineChars="200"/>
        <w:textAlignment w:val="auto"/>
        <w:rPr>
          <w:rFonts w:hint="default" w:ascii="Times New Roman" w:hAnsi="Times New Roman" w:eastAsia="仿宋_GB2312" w:cs="Times New Roman"/>
          <w:b w:val="0"/>
          <w:bCs/>
          <w:color w:val="auto"/>
          <w:spacing w:val="-6"/>
          <w:kern w:val="2"/>
          <w:sz w:val="32"/>
          <w:szCs w:val="32"/>
          <w:lang w:val="en-US" w:eastAsia="zh-CN" w:bidi="ar-SA"/>
        </w:rPr>
      </w:pPr>
      <w:r>
        <w:rPr>
          <w:rFonts w:hint="default"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bCs w:val="0"/>
          <w:color w:val="auto"/>
          <w:spacing w:val="-6"/>
          <w:kern w:val="2"/>
          <w:sz w:val="32"/>
          <w:szCs w:val="32"/>
          <w:lang w:val="en-US" w:eastAsia="zh-CN" w:bidi="ar-SA"/>
        </w:rPr>
        <w:t>在强化</w:t>
      </w:r>
      <w:r>
        <w:rPr>
          <w:rFonts w:hint="default" w:ascii="Times New Roman" w:hAnsi="Times New Roman" w:eastAsia="仿宋_GB2312" w:cs="Times New Roman"/>
          <w:b/>
          <w:bCs w:val="0"/>
          <w:color w:val="auto"/>
          <w:spacing w:val="-6"/>
          <w:kern w:val="2"/>
          <w:sz w:val="32"/>
          <w:szCs w:val="32"/>
          <w:lang w:val="en-US" w:eastAsia="zh-CN" w:bidi="ar-SA"/>
        </w:rPr>
        <w:t>村集体</w:t>
      </w:r>
      <w:r>
        <w:rPr>
          <w:rFonts w:hint="eastAsia"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bCs w:val="0"/>
          <w:color w:val="auto"/>
          <w:spacing w:val="-6"/>
          <w:kern w:val="2"/>
          <w:sz w:val="32"/>
          <w:szCs w:val="32"/>
          <w:lang w:val="en-US" w:eastAsia="zh-CN" w:bidi="ar-SA"/>
        </w:rPr>
        <w:t>三资</w:t>
      </w:r>
      <w:r>
        <w:rPr>
          <w:rFonts w:hint="eastAsia"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bCs w:val="0"/>
          <w:color w:val="auto"/>
          <w:spacing w:val="-6"/>
          <w:kern w:val="2"/>
          <w:sz w:val="32"/>
          <w:szCs w:val="32"/>
          <w:lang w:val="en-US" w:eastAsia="zh-CN" w:bidi="ar-SA"/>
        </w:rPr>
        <w:t>管理</w:t>
      </w:r>
      <w:r>
        <w:rPr>
          <w:rFonts w:hint="eastAsia" w:ascii="Times New Roman" w:hAnsi="Times New Roman" w:eastAsia="仿宋_GB2312" w:cs="Times New Roman"/>
          <w:b/>
          <w:bCs w:val="0"/>
          <w:color w:val="auto"/>
          <w:spacing w:val="-6"/>
          <w:kern w:val="2"/>
          <w:sz w:val="32"/>
          <w:szCs w:val="32"/>
          <w:lang w:val="en-US" w:eastAsia="zh-CN" w:bidi="ar-SA"/>
        </w:rPr>
        <w:t>方面</w:t>
      </w:r>
      <w:r>
        <w:rPr>
          <w:rFonts w:hint="default"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val="0"/>
          <w:bCs/>
          <w:color w:val="auto"/>
          <w:spacing w:val="-6"/>
          <w:kern w:val="2"/>
          <w:sz w:val="32"/>
          <w:szCs w:val="32"/>
          <w:lang w:val="en-US" w:eastAsia="zh-CN" w:bidi="ar-SA"/>
        </w:rPr>
        <w:t>开展</w:t>
      </w:r>
      <w:r>
        <w:rPr>
          <w:rFonts w:hint="eastAsia" w:ascii="Times New Roman" w:hAnsi="Times New Roman" w:eastAsia="仿宋_GB2312" w:cs="Times New Roman"/>
          <w:b w:val="0"/>
          <w:bCs/>
          <w:color w:val="auto"/>
          <w:spacing w:val="-6"/>
          <w:kern w:val="2"/>
          <w:sz w:val="32"/>
          <w:szCs w:val="32"/>
          <w:lang w:val="en-US" w:eastAsia="zh-CN" w:bidi="ar-SA"/>
        </w:rPr>
        <w:t>财务</w:t>
      </w:r>
      <w:r>
        <w:rPr>
          <w:rFonts w:hint="default" w:ascii="Times New Roman" w:hAnsi="Times New Roman" w:eastAsia="仿宋_GB2312" w:cs="Times New Roman"/>
          <w:b w:val="0"/>
          <w:bCs/>
          <w:color w:val="auto"/>
          <w:spacing w:val="-6"/>
          <w:kern w:val="2"/>
          <w:sz w:val="32"/>
          <w:szCs w:val="32"/>
          <w:lang w:val="en-US" w:eastAsia="zh-CN" w:bidi="ar-SA"/>
        </w:rPr>
        <w:t>专题培训3次</w:t>
      </w:r>
      <w:r>
        <w:rPr>
          <w:rFonts w:hint="eastAsia" w:ascii="Times New Roman" w:hAnsi="Times New Roman" w:eastAsia="仿宋_GB2312" w:cs="Times New Roman"/>
          <w:b w:val="0"/>
          <w:bCs/>
          <w:color w:val="auto"/>
          <w:spacing w:val="-6"/>
          <w:kern w:val="2"/>
          <w:sz w:val="32"/>
          <w:szCs w:val="32"/>
          <w:lang w:val="en-US" w:eastAsia="zh-CN" w:bidi="ar-SA"/>
        </w:rPr>
        <w:t>，制定</w:t>
      </w:r>
      <w:r>
        <w:rPr>
          <w:rFonts w:hint="default" w:ascii="Times New Roman" w:hAnsi="Times New Roman" w:eastAsia="仿宋_GB2312" w:cs="Times New Roman"/>
          <w:b w:val="0"/>
          <w:bCs/>
          <w:color w:val="auto"/>
          <w:spacing w:val="-6"/>
          <w:kern w:val="2"/>
          <w:sz w:val="32"/>
          <w:szCs w:val="32"/>
          <w:lang w:val="en-US" w:eastAsia="zh-CN" w:bidi="ar-SA"/>
        </w:rPr>
        <w:t>《青城子镇“三资”管理办法》</w:t>
      </w:r>
      <w:r>
        <w:rPr>
          <w:rFonts w:hint="eastAsia" w:ascii="Times New Roman" w:hAnsi="Times New Roman" w:eastAsia="仿宋_GB2312" w:cs="Times New Roman"/>
          <w:b w:val="0"/>
          <w:bCs/>
          <w:color w:val="auto"/>
          <w:spacing w:val="-6"/>
          <w:kern w:val="2"/>
          <w:sz w:val="32"/>
          <w:szCs w:val="32"/>
          <w:lang w:val="en-US" w:eastAsia="zh-CN" w:bidi="ar-SA"/>
        </w:rPr>
        <w:t>，</w:t>
      </w:r>
      <w:r>
        <w:rPr>
          <w:rFonts w:hint="default" w:ascii="Times New Roman" w:hAnsi="Times New Roman" w:eastAsia="仿宋_GB2312" w:cs="Times New Roman"/>
          <w:b w:val="0"/>
          <w:bCs/>
          <w:color w:val="auto"/>
          <w:spacing w:val="-6"/>
          <w:kern w:val="2"/>
          <w:sz w:val="32"/>
          <w:szCs w:val="32"/>
          <w:lang w:val="en-US" w:eastAsia="zh-CN" w:bidi="ar-SA"/>
        </w:rPr>
        <w:t>建立《杨树村廉政风险点及防控措施一览表》，为“三资”规范管理保驾护航。针对杨树村小学场地及校舍闲置问题，科学谋划闲置资产可利用方向。</w:t>
      </w:r>
    </w:p>
    <w:p>
      <w:pPr>
        <w:keepNext w:val="0"/>
        <w:keepLines w:val="0"/>
        <w:pageBreakBefore w:val="0"/>
        <w:widowControl w:val="0"/>
        <w:kinsoku/>
        <w:wordWrap/>
        <w:overflowPunct/>
        <w:topLinePunct w:val="0"/>
        <w:autoSpaceDE/>
        <w:autoSpaceDN/>
        <w:bidi w:val="0"/>
        <w:adjustRightInd/>
        <w:snapToGrid/>
        <w:spacing w:after="0" w:line="579" w:lineRule="exact"/>
        <w:ind w:left="0" w:leftChars="0" w:firstLine="640" w:firstLineChars="200"/>
        <w:textAlignment w:val="auto"/>
        <w:rPr>
          <w:rFonts w:hint="eastAsia" w:ascii="Times New Roman" w:hAnsi="Times New Roman" w:eastAsia="仿宋_GB2312" w:cs="Times New Roman"/>
          <w:b w:val="0"/>
          <w:bCs/>
          <w:color w:val="auto"/>
          <w:spacing w:val="-6"/>
          <w:kern w:val="2"/>
          <w:sz w:val="32"/>
          <w:szCs w:val="32"/>
          <w:lang w:val="en-US" w:eastAsia="zh-CN" w:bidi="ar-SA"/>
        </w:rPr>
      </w:pPr>
      <w:r>
        <w:rPr>
          <w:rFonts w:hint="eastAsia" w:ascii="Times New Roman" w:hAnsi="Times New Roman" w:eastAsia="仿宋_GB2312" w:cs="Times New Roman"/>
          <w:b w:val="0"/>
          <w:bCs w:val="0"/>
          <w:color w:val="auto"/>
          <w:sz w:val="32"/>
          <w:szCs w:val="32"/>
          <w:lang w:val="en-US" w:eastAsia="zh-CN"/>
        </w:rPr>
        <w:t>3.</w:t>
      </w:r>
      <w:r>
        <w:rPr>
          <w:rFonts w:hint="eastAsia" w:ascii="Times New Roman" w:hAnsi="Times New Roman" w:eastAsia="仿宋_GB2312" w:cs="Times New Roman"/>
          <w:b/>
          <w:bCs w:val="0"/>
          <w:color w:val="auto"/>
          <w:spacing w:val="-6"/>
          <w:kern w:val="2"/>
          <w:sz w:val="32"/>
          <w:szCs w:val="32"/>
          <w:lang w:val="en-US" w:eastAsia="zh-CN" w:bidi="ar-SA"/>
        </w:rPr>
        <w:t>在规范“</w:t>
      </w:r>
      <w:r>
        <w:rPr>
          <w:rFonts w:hint="default" w:ascii="Times New Roman" w:hAnsi="Times New Roman" w:eastAsia="仿宋_GB2312" w:cs="Times New Roman"/>
          <w:b/>
          <w:bCs w:val="0"/>
          <w:color w:val="auto"/>
          <w:spacing w:val="-6"/>
          <w:kern w:val="2"/>
          <w:sz w:val="32"/>
          <w:szCs w:val="32"/>
          <w:lang w:val="en-US" w:eastAsia="zh-CN" w:bidi="ar-SA"/>
        </w:rPr>
        <w:t>四议一审两公开</w:t>
      </w:r>
      <w:r>
        <w:rPr>
          <w:rFonts w:hint="eastAsia"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bCs w:val="0"/>
          <w:color w:val="auto"/>
          <w:spacing w:val="-6"/>
          <w:kern w:val="2"/>
          <w:sz w:val="32"/>
          <w:szCs w:val="32"/>
          <w:lang w:val="en-US" w:eastAsia="zh-CN" w:bidi="ar-SA"/>
        </w:rPr>
        <w:t>程序执行</w:t>
      </w:r>
      <w:r>
        <w:rPr>
          <w:rFonts w:hint="eastAsia" w:ascii="Times New Roman" w:hAnsi="Times New Roman" w:eastAsia="仿宋_GB2312" w:cs="Times New Roman"/>
          <w:b/>
          <w:bCs w:val="0"/>
          <w:color w:val="auto"/>
          <w:spacing w:val="-6"/>
          <w:kern w:val="2"/>
          <w:sz w:val="32"/>
          <w:szCs w:val="32"/>
          <w:lang w:val="en-US" w:eastAsia="zh-CN" w:bidi="ar-SA"/>
        </w:rPr>
        <w:t>方面。</w:t>
      </w:r>
      <w:r>
        <w:rPr>
          <w:rFonts w:hint="eastAsia" w:ascii="Times New Roman" w:hAnsi="Times New Roman" w:eastAsia="仿宋_GB2312" w:cs="Times New Roman"/>
          <w:b w:val="0"/>
          <w:bCs/>
          <w:color w:val="auto"/>
          <w:spacing w:val="-6"/>
          <w:kern w:val="2"/>
          <w:sz w:val="32"/>
          <w:szCs w:val="32"/>
          <w:lang w:val="en-US" w:eastAsia="zh-CN" w:bidi="ar-SA"/>
        </w:rPr>
        <w:t>建立健全《青城子镇杨树村“四议一审两公开”工作制度》，组织开展专题制度规范培训。进一步细化杨树村财务公开全流程，充分发挥村务监督员和理财小组的监督作用，有效杜绝财务公开不及时、不全面、不规范等问题。</w:t>
      </w:r>
    </w:p>
    <w:p>
      <w:pPr>
        <w:keepNext w:val="0"/>
        <w:keepLines w:val="0"/>
        <w:pageBreakBefore w:val="0"/>
        <w:widowControl w:val="0"/>
        <w:kinsoku/>
        <w:wordWrap/>
        <w:overflowPunct/>
        <w:topLinePunct w:val="0"/>
        <w:autoSpaceDE/>
        <w:autoSpaceDN/>
        <w:bidi w:val="0"/>
        <w:adjustRightInd/>
        <w:snapToGrid/>
        <w:spacing w:after="0" w:line="579" w:lineRule="exact"/>
        <w:ind w:left="0" w:leftChars="0" w:firstLine="640" w:firstLineChars="200"/>
        <w:textAlignment w:val="auto"/>
        <w:rPr>
          <w:rFonts w:hint="default" w:ascii="Times New Roman" w:hAnsi="Times New Roman" w:eastAsia="仿宋_GB2312" w:cs="Times New Roman"/>
          <w:b w:val="0"/>
          <w:bCs/>
          <w:kern w:val="2"/>
          <w:sz w:val="32"/>
          <w:szCs w:val="32"/>
          <w:lang w:val="en-US" w:eastAsia="zh-CN" w:bidi="ar-SA"/>
        </w:rPr>
      </w:pP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bCs w:val="0"/>
          <w:color w:val="auto"/>
          <w:spacing w:val="-6"/>
          <w:kern w:val="2"/>
          <w:sz w:val="32"/>
          <w:szCs w:val="32"/>
          <w:lang w:val="en-US" w:eastAsia="zh-CN" w:bidi="ar-SA"/>
        </w:rPr>
        <w:t>在推进</w:t>
      </w:r>
      <w:r>
        <w:rPr>
          <w:rFonts w:hint="eastAsia" w:ascii="Times New Roman" w:hAnsi="Times New Roman" w:eastAsia="仿宋_GB2312" w:cs="Times New Roman"/>
          <w:b/>
          <w:bCs w:val="0"/>
          <w:kern w:val="2"/>
          <w:sz w:val="32"/>
          <w:szCs w:val="32"/>
          <w:lang w:val="en-US" w:eastAsia="zh-CN" w:bidi="ar-SA"/>
        </w:rPr>
        <w:t>“</w:t>
      </w:r>
      <w:r>
        <w:rPr>
          <w:rFonts w:hint="default" w:ascii="Times New Roman" w:hAnsi="Times New Roman" w:eastAsia="仿宋_GB2312" w:cs="Times New Roman"/>
          <w:b/>
          <w:bCs w:val="0"/>
          <w:kern w:val="2"/>
          <w:sz w:val="32"/>
          <w:szCs w:val="32"/>
          <w:lang w:val="en-US" w:eastAsia="zh-CN" w:bidi="ar-SA"/>
        </w:rPr>
        <w:t>阳光三务</w:t>
      </w:r>
      <w:r>
        <w:rPr>
          <w:rFonts w:hint="eastAsia" w:ascii="Times New Roman" w:hAnsi="Times New Roman" w:eastAsia="仿宋_GB2312" w:cs="Times New Roman"/>
          <w:b/>
          <w:bCs w:val="0"/>
          <w:kern w:val="2"/>
          <w:sz w:val="32"/>
          <w:szCs w:val="32"/>
          <w:lang w:val="en-US" w:eastAsia="zh-CN" w:bidi="ar-SA"/>
        </w:rPr>
        <w:t>”</w:t>
      </w:r>
      <w:r>
        <w:rPr>
          <w:rFonts w:hint="default" w:ascii="Times New Roman" w:hAnsi="Times New Roman" w:eastAsia="仿宋_GB2312" w:cs="Times New Roman"/>
          <w:b/>
          <w:bCs w:val="0"/>
          <w:kern w:val="2"/>
          <w:sz w:val="32"/>
          <w:szCs w:val="32"/>
          <w:lang w:val="en-US" w:eastAsia="zh-CN" w:bidi="ar-SA"/>
        </w:rPr>
        <w:t>制度落实</w:t>
      </w:r>
      <w:r>
        <w:rPr>
          <w:rFonts w:hint="eastAsia" w:ascii="Times New Roman" w:hAnsi="Times New Roman" w:eastAsia="仿宋_GB2312" w:cs="Times New Roman"/>
          <w:b/>
          <w:bCs w:val="0"/>
          <w:kern w:val="2"/>
          <w:sz w:val="32"/>
          <w:szCs w:val="32"/>
          <w:lang w:val="en-US" w:eastAsia="zh-CN" w:bidi="ar-SA"/>
        </w:rPr>
        <w:t>方面。</w:t>
      </w:r>
      <w:r>
        <w:rPr>
          <w:rFonts w:hint="default" w:ascii="Times New Roman" w:hAnsi="Times New Roman" w:eastAsia="仿宋_GB2312" w:cs="Times New Roman"/>
          <w:b w:val="0"/>
          <w:bCs/>
          <w:kern w:val="2"/>
          <w:sz w:val="32"/>
          <w:szCs w:val="32"/>
          <w:lang w:val="en-US" w:eastAsia="zh-CN" w:bidi="ar-SA"/>
        </w:rPr>
        <w:t>健全工作责任体系，明确专人专职负责系统录入</w:t>
      </w:r>
      <w:r>
        <w:rPr>
          <w:rFonts w:hint="eastAsia" w:ascii="Times New Roman" w:hAnsi="Times New Roman" w:eastAsia="仿宋_GB2312"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强化平台宣传推广，组织村级网格员开展入户宣讲和现场教学，有效提升村民平台知晓率和使用熟练度</w:t>
      </w:r>
      <w:r>
        <w:rPr>
          <w:rFonts w:hint="eastAsia" w:ascii="Times New Roman" w:hAnsi="Times New Roman" w:eastAsia="仿宋_GB2312"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完善问题处置机制，建立</w:t>
      </w:r>
      <w:r>
        <w:rPr>
          <w:rFonts w:hint="eastAsia" w:ascii="Times New Roman" w:hAnsi="Times New Roman" w:eastAsia="仿宋_GB2312"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阳光三务</w:t>
      </w:r>
      <w:r>
        <w:rPr>
          <w:rFonts w:hint="eastAsia" w:ascii="Times New Roman" w:hAnsi="Times New Roman" w:eastAsia="仿宋_GB2312"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平台问题闭环处理长效机制。</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楷体_GB2312" w:hAnsi="楷体_GB2312" w:eastAsia="楷体_GB2312" w:cs="楷体_GB2312"/>
          <w:b w:val="0"/>
          <w:bCs/>
          <w:color w:val="auto"/>
          <w:spacing w:val="-6"/>
          <w:sz w:val="32"/>
          <w:szCs w:val="32"/>
          <w:highlight w:val="none"/>
          <w:lang w:val="en-US" w:eastAsia="zh-CN"/>
        </w:rPr>
      </w:pPr>
      <w:r>
        <w:rPr>
          <w:rFonts w:hint="default" w:ascii="楷体_GB2312" w:hAnsi="楷体_GB2312" w:eastAsia="楷体_GB2312" w:cs="楷体_GB2312"/>
          <w:b w:val="0"/>
          <w:bCs/>
          <w:color w:val="auto"/>
          <w:spacing w:val="-6"/>
          <w:sz w:val="32"/>
          <w:szCs w:val="32"/>
          <w:highlight w:val="none"/>
          <w:lang w:val="en-US" w:eastAsia="zh-CN"/>
        </w:rPr>
        <w:t>（四）</w:t>
      </w:r>
      <w:r>
        <w:rPr>
          <w:rFonts w:hint="eastAsia" w:ascii="楷体_GB2312" w:hAnsi="楷体_GB2312" w:eastAsia="楷体_GB2312" w:cs="楷体_GB2312"/>
          <w:b w:val="0"/>
          <w:bCs/>
          <w:color w:val="auto"/>
          <w:spacing w:val="-6"/>
          <w:sz w:val="32"/>
          <w:szCs w:val="32"/>
          <w:highlight w:val="none"/>
          <w:lang w:val="en-US" w:eastAsia="zh-CN"/>
        </w:rPr>
        <w:t>党建引领作用发挥不明显，基层党组织和党员队伍建设有薄弱环节</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val="0"/>
          <w:bCs/>
          <w:kern w:val="2"/>
          <w:sz w:val="32"/>
          <w:szCs w:val="32"/>
          <w:lang w:val="en-US" w:eastAsia="zh-CN" w:bidi="ar-SA"/>
        </w:rPr>
      </w:pPr>
      <w:r>
        <w:rPr>
          <w:rFonts w:hint="eastAsia"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bCs w:val="0"/>
          <w:sz w:val="32"/>
          <w:szCs w:val="32"/>
          <w:lang w:val="en-US" w:eastAsia="zh-CN"/>
        </w:rPr>
        <w:t>在</w:t>
      </w:r>
      <w:r>
        <w:rPr>
          <w:rFonts w:hint="default" w:ascii="Times New Roman" w:hAnsi="Times New Roman" w:eastAsia="仿宋_GB2312" w:cs="Times New Roman"/>
          <w:b/>
          <w:bCs w:val="0"/>
          <w:color w:val="auto"/>
          <w:spacing w:val="-6"/>
          <w:kern w:val="2"/>
          <w:sz w:val="32"/>
          <w:szCs w:val="32"/>
          <w:lang w:val="en-US" w:eastAsia="zh-CN" w:bidi="ar-SA"/>
        </w:rPr>
        <w:t>村</w:t>
      </w:r>
      <w:r>
        <w:rPr>
          <w:rFonts w:hint="eastAsia"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bCs w:val="0"/>
          <w:color w:val="auto"/>
          <w:spacing w:val="-6"/>
          <w:kern w:val="2"/>
          <w:sz w:val="32"/>
          <w:szCs w:val="32"/>
          <w:lang w:val="en-US" w:eastAsia="zh-CN" w:bidi="ar-SA"/>
        </w:rPr>
        <w:t>两委</w:t>
      </w:r>
      <w:r>
        <w:rPr>
          <w:rFonts w:hint="eastAsia" w:ascii="Times New Roman" w:hAnsi="Times New Roman" w:eastAsia="仿宋_GB2312" w:cs="Times New Roman"/>
          <w:b/>
          <w:bCs w:val="0"/>
          <w:color w:val="auto"/>
          <w:spacing w:val="-6"/>
          <w:kern w:val="2"/>
          <w:sz w:val="32"/>
          <w:szCs w:val="32"/>
          <w:lang w:val="en-US" w:eastAsia="zh-CN" w:bidi="ar-SA"/>
        </w:rPr>
        <w:t>”</w:t>
      </w:r>
      <w:r>
        <w:rPr>
          <w:rFonts w:hint="default" w:ascii="Times New Roman" w:hAnsi="Times New Roman" w:eastAsia="仿宋_GB2312" w:cs="Times New Roman"/>
          <w:b/>
          <w:bCs w:val="0"/>
          <w:color w:val="auto"/>
          <w:spacing w:val="-6"/>
          <w:kern w:val="2"/>
          <w:sz w:val="32"/>
          <w:szCs w:val="32"/>
          <w:lang w:val="en-US" w:eastAsia="zh-CN" w:bidi="ar-SA"/>
        </w:rPr>
        <w:t>班子引领表率作用发挥不充分</w:t>
      </w:r>
      <w:r>
        <w:rPr>
          <w:rFonts w:hint="eastAsia" w:ascii="Times New Roman" w:hAnsi="Times New Roman" w:eastAsia="仿宋_GB2312" w:cs="Times New Roman"/>
          <w:b/>
          <w:bCs w:val="0"/>
          <w:color w:val="auto"/>
          <w:spacing w:val="-6"/>
          <w:kern w:val="2"/>
          <w:sz w:val="32"/>
          <w:szCs w:val="32"/>
          <w:lang w:val="en-US" w:eastAsia="zh-CN" w:bidi="ar-SA"/>
        </w:rPr>
        <w:t>方面。</w:t>
      </w:r>
      <w:r>
        <w:rPr>
          <w:rFonts w:hint="default" w:ascii="Times New Roman" w:hAnsi="Times New Roman" w:eastAsia="仿宋_GB2312" w:cs="Times New Roman"/>
          <w:sz w:val="32"/>
          <w:szCs w:val="32"/>
        </w:rPr>
        <w:t>严格落实季度专题会议制度，按期召开专题会议，为集体经济发展明确方向、细化举措。班子成员均认领民生实事并形成办实事清单，常态化带头开展</w:t>
      </w:r>
      <w:r>
        <w:rPr>
          <w:rFonts w:hint="default" w:ascii="Times New Roman" w:hAnsi="Times New Roman" w:eastAsia="仿宋_GB2312" w:cs="Times New Roman"/>
          <w:b w:val="0"/>
          <w:bCs/>
          <w:kern w:val="2"/>
          <w:sz w:val="32"/>
          <w:szCs w:val="32"/>
          <w:lang w:val="en-US" w:eastAsia="zh-CN" w:bidi="ar-SA"/>
        </w:rPr>
        <w:t>月度调研走访，引领表率作用充分彰显。</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color w:val="auto"/>
          <w:spacing w:val="-6"/>
          <w:kern w:val="2"/>
          <w:sz w:val="32"/>
          <w:szCs w:val="32"/>
          <w:lang w:val="en-US" w:eastAsia="zh-CN" w:bidi="ar-SA"/>
        </w:rPr>
      </w:pPr>
      <w:r>
        <w:rPr>
          <w:rFonts w:hint="eastAsia"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bCs w:val="0"/>
          <w:kern w:val="2"/>
          <w:sz w:val="32"/>
          <w:szCs w:val="32"/>
          <w:lang w:val="en-US" w:eastAsia="zh-CN" w:bidi="ar-SA"/>
        </w:rPr>
        <w:t>在</w:t>
      </w:r>
      <w:r>
        <w:rPr>
          <w:rFonts w:hint="default" w:ascii="Times New Roman" w:hAnsi="Times New Roman" w:eastAsia="仿宋_GB2312" w:cs="Times New Roman"/>
          <w:b/>
          <w:bCs w:val="0"/>
          <w:kern w:val="2"/>
          <w:sz w:val="32"/>
          <w:szCs w:val="32"/>
          <w:lang w:val="en-US" w:eastAsia="zh-CN" w:bidi="ar-SA"/>
        </w:rPr>
        <w:t>后备干</w:t>
      </w:r>
      <w:r>
        <w:rPr>
          <w:rFonts w:hint="default" w:ascii="Times New Roman" w:hAnsi="Times New Roman" w:eastAsia="仿宋_GB2312" w:cs="Times New Roman"/>
          <w:b/>
          <w:bCs w:val="0"/>
          <w:color w:val="auto"/>
          <w:spacing w:val="-6"/>
          <w:kern w:val="2"/>
          <w:sz w:val="32"/>
          <w:szCs w:val="32"/>
          <w:lang w:val="en-US" w:eastAsia="zh-CN" w:bidi="ar-SA"/>
        </w:rPr>
        <w:t>部储备培养不足</w:t>
      </w:r>
      <w:r>
        <w:rPr>
          <w:rFonts w:hint="eastAsia" w:ascii="Times New Roman" w:hAnsi="Times New Roman" w:eastAsia="仿宋_GB2312" w:cs="Times New Roman"/>
          <w:b/>
          <w:bCs w:val="0"/>
          <w:color w:val="auto"/>
          <w:spacing w:val="-6"/>
          <w:kern w:val="2"/>
          <w:sz w:val="32"/>
          <w:szCs w:val="32"/>
          <w:lang w:val="en-US" w:eastAsia="zh-CN" w:bidi="ar-SA"/>
        </w:rPr>
        <w:t>方面。</w:t>
      </w:r>
      <w:r>
        <w:rPr>
          <w:rFonts w:hint="eastAsia" w:ascii="Times New Roman" w:hAnsi="Times New Roman" w:eastAsia="仿宋_GB2312" w:cs="Times New Roman"/>
          <w:b w:val="0"/>
          <w:bCs/>
          <w:color w:val="auto"/>
          <w:spacing w:val="-6"/>
          <w:kern w:val="2"/>
          <w:sz w:val="32"/>
          <w:szCs w:val="32"/>
          <w:lang w:val="en-US" w:eastAsia="zh-CN" w:bidi="ar-SA"/>
        </w:rPr>
        <w:t>制定村级后备人才库建设计划，储备后备干部10名，涵盖应届大学生5名，外出务工优秀青年5名。实施“老带青”结对培养，安排老干部组织后备人才参与村级事务10余次。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color w:val="auto"/>
          <w:spacing w:val="-6"/>
          <w:kern w:val="2"/>
          <w:sz w:val="32"/>
          <w:szCs w:val="32"/>
          <w:lang w:val="en-US" w:eastAsia="zh-CN" w:bidi="ar-SA"/>
        </w:rPr>
      </w:pPr>
      <w:r>
        <w:rPr>
          <w:rFonts w:hint="eastAsia" w:ascii="Times New Roman" w:hAnsi="Times New Roman" w:eastAsia="仿宋_GB2312" w:cs="Times New Roman"/>
          <w:b w:val="0"/>
          <w:bCs w:val="0"/>
          <w:color w:val="auto"/>
          <w:sz w:val="32"/>
          <w:szCs w:val="32"/>
          <w:lang w:val="en-US" w:eastAsia="zh-CN"/>
        </w:rPr>
        <w:t>3.</w:t>
      </w:r>
      <w:r>
        <w:rPr>
          <w:rFonts w:hint="eastAsia" w:ascii="Times New Roman" w:hAnsi="Times New Roman" w:eastAsia="仿宋_GB2312" w:cs="Times New Roman"/>
          <w:b/>
          <w:bCs w:val="0"/>
          <w:color w:val="auto"/>
          <w:spacing w:val="-6"/>
          <w:kern w:val="2"/>
          <w:sz w:val="32"/>
          <w:szCs w:val="32"/>
          <w:lang w:val="en-US" w:eastAsia="zh-CN" w:bidi="ar-SA"/>
        </w:rPr>
        <w:t>在基层党组织建设质量不高方面。</w:t>
      </w:r>
      <w:r>
        <w:rPr>
          <w:rFonts w:hint="eastAsia" w:ascii="Times New Roman" w:hAnsi="Times New Roman" w:eastAsia="仿宋_GB2312" w:cs="Times New Roman"/>
          <w:b w:val="0"/>
          <w:bCs/>
          <w:color w:val="auto"/>
          <w:spacing w:val="-6"/>
          <w:kern w:val="2"/>
          <w:sz w:val="32"/>
          <w:szCs w:val="32"/>
          <w:lang w:val="en-US" w:eastAsia="zh-CN" w:bidi="ar-SA"/>
        </w:rPr>
        <w:t>设立党群共富责任区6个，20名党员联系120户农户。对近3年发展党员工作开展自查，整改2名党员发展中的不规范问题。严格落实“三会一课”制度，全年召开支部委员会12次、党员大会4次、上党课4堂，规范开展组织生活会和民主评议党员工作。</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黑体" w:hAnsi="黑体" w:eastAsia="黑体" w:cs="黑体"/>
          <w:b w:val="0"/>
          <w:bCs/>
          <w:color w:val="auto"/>
          <w:spacing w:val="-6"/>
          <w:kern w:val="2"/>
          <w:sz w:val="32"/>
          <w:szCs w:val="32"/>
          <w:lang w:val="en-US" w:eastAsia="zh-CN" w:bidi="ar-SA"/>
        </w:rPr>
      </w:pPr>
      <w:r>
        <w:rPr>
          <w:rFonts w:hint="eastAsia" w:ascii="黑体" w:hAnsi="黑体" w:eastAsia="黑体" w:cs="黑体"/>
          <w:b w:val="0"/>
          <w:bCs/>
          <w:color w:val="auto"/>
          <w:spacing w:val="-6"/>
          <w:kern w:val="2"/>
          <w:sz w:val="32"/>
          <w:szCs w:val="32"/>
          <w:lang w:val="en-US" w:eastAsia="zh-CN" w:bidi="ar-SA"/>
        </w:rPr>
        <w:t>三、下一步工作打算及计划</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（一）靶向攻坚，全力推进未完成问题清零见底</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cs="Times New Roman"/>
          <w:b w:val="0"/>
          <w:bCs/>
          <w:color w:val="auto"/>
          <w:spacing w:val="-6"/>
          <w:kern w:val="2"/>
          <w:sz w:val="32"/>
          <w:szCs w:val="32"/>
          <w:lang w:val="en-US" w:eastAsia="zh-CN" w:bidi="ar-SA"/>
        </w:rPr>
      </w:pPr>
      <w:r>
        <w:rPr>
          <w:rFonts w:hint="eastAsia" w:ascii="Times New Roman" w:hAnsi="Times New Roman" w:eastAsia="仿宋_GB2312" w:cs="Times New Roman"/>
          <w:b w:val="0"/>
          <w:bCs/>
          <w:color w:val="auto"/>
          <w:spacing w:val="-6"/>
          <w:kern w:val="2"/>
          <w:sz w:val="32"/>
          <w:szCs w:val="32"/>
          <w:lang w:val="en-US" w:eastAsia="zh-CN" w:bidi="ar-SA"/>
        </w:rPr>
        <w:t>针对当前仍未整改完成的5项长期整改任务，实行清单化管理，确保按期整改、彻底整改。建立未整改问题专项台账，对整改滞后事项挂牌督办、限期销号。聚焦重点难点问题，由镇党委书记牵头包保，整合镇职能部门、村“两委”力量，逐项破解政策、资金、协调等瓶颈制约。</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（二）</w:t>
      </w:r>
      <w:r>
        <w:rPr>
          <w:rFonts w:hint="default" w:ascii="楷体_GB2312" w:hAnsi="楷体_GB2312" w:eastAsia="楷体_GB2312" w:cs="楷体_GB2312"/>
          <w:b w:val="0"/>
          <w:bCs/>
          <w:color w:val="auto"/>
          <w:spacing w:val="-6"/>
          <w:sz w:val="32"/>
          <w:szCs w:val="32"/>
          <w:highlight w:val="none"/>
          <w:lang w:val="en-US" w:eastAsia="zh-CN"/>
        </w:rPr>
        <w:t>深化融合，推动巡察成果转化为发展动能</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仿宋" w:hAnsi="仿宋" w:eastAsia="仿宋" w:cs="仿宋"/>
          <w:b w:val="0"/>
          <w:i w:val="0"/>
          <w:color w:val="000000"/>
          <w:spacing w:val="0"/>
          <w:sz w:val="32"/>
          <w:szCs w:val="32"/>
          <w:lang w:val="en-US" w:eastAsia="zh-CN"/>
        </w:rPr>
      </w:pPr>
      <w:r>
        <w:rPr>
          <w:rFonts w:hint="default" w:ascii="Times New Roman" w:hAnsi="Times New Roman" w:eastAsia="仿宋_GB2312" w:cs="Times New Roman"/>
          <w:b w:val="0"/>
          <w:bCs/>
          <w:color w:val="auto"/>
          <w:spacing w:val="-6"/>
          <w:kern w:val="2"/>
          <w:sz w:val="32"/>
          <w:szCs w:val="32"/>
          <w:lang w:val="en-US" w:eastAsia="zh-CN" w:bidi="ar-SA"/>
        </w:rPr>
        <w:t>以此次巡察整改为契机，全面提升杨树村的基层治理水平。加强对新一届村“两委”班子的培训，提升其服务群众、带领发展的能力。利用好“阳光三务”平台，提升服务质效。依托争取到的105万元基础设施建设资金，加快道路、水利等项目建设，改善农业生产条件。积极探索发展壮大村集体经济的新路径，利用好闲置厂房和土地资源，拓宽村集体增收渠道，力争2026年村集体经济收入再上新台阶。</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楷体_GB2312" w:hAnsi="楷体_GB2312" w:eastAsia="楷体_GB2312" w:cs="楷体_GB2312"/>
          <w:b w:val="0"/>
          <w:bCs/>
          <w:color w:val="auto"/>
          <w:spacing w:val="-6"/>
          <w:sz w:val="32"/>
          <w:szCs w:val="32"/>
          <w:highlight w:val="none"/>
          <w:lang w:val="en-US" w:eastAsia="zh-CN"/>
        </w:rPr>
      </w:pPr>
      <w:r>
        <w:rPr>
          <w:rFonts w:hint="eastAsia" w:ascii="楷体_GB2312" w:hAnsi="楷体_GB2312" w:eastAsia="楷体_GB2312" w:cs="楷体_GB2312"/>
          <w:b w:val="0"/>
          <w:bCs/>
          <w:color w:val="auto"/>
          <w:spacing w:val="-6"/>
          <w:sz w:val="32"/>
          <w:szCs w:val="32"/>
          <w:highlight w:val="none"/>
          <w:lang w:val="en-US" w:eastAsia="zh-CN"/>
        </w:rPr>
        <w:t>（三）</w:t>
      </w:r>
      <w:r>
        <w:rPr>
          <w:rFonts w:hint="default" w:ascii="楷体_GB2312" w:hAnsi="楷体_GB2312" w:eastAsia="楷体_GB2312" w:cs="楷体_GB2312"/>
          <w:b w:val="0"/>
          <w:bCs/>
          <w:color w:val="auto"/>
          <w:spacing w:val="-6"/>
          <w:sz w:val="32"/>
          <w:szCs w:val="32"/>
          <w:highlight w:val="none"/>
          <w:lang w:val="en-US" w:eastAsia="zh-CN"/>
        </w:rPr>
        <w:t>常抓不懈，常态化开展整改落实跟踪督查</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cs="Times New Roman"/>
          <w:b w:val="0"/>
          <w:bCs/>
          <w:color w:val="auto"/>
          <w:spacing w:val="-6"/>
          <w:kern w:val="2"/>
          <w:sz w:val="32"/>
          <w:szCs w:val="32"/>
          <w:lang w:val="en-US" w:eastAsia="zh-CN" w:bidi="ar-SA"/>
        </w:rPr>
      </w:pPr>
      <w:r>
        <w:rPr>
          <w:rFonts w:hint="default" w:ascii="Times New Roman" w:hAnsi="Times New Roman" w:eastAsia="仿宋_GB2312" w:cs="Times New Roman"/>
          <w:b w:val="0"/>
          <w:bCs/>
          <w:color w:val="auto"/>
          <w:spacing w:val="-6"/>
          <w:kern w:val="2"/>
          <w:sz w:val="32"/>
          <w:szCs w:val="32"/>
          <w:lang w:val="en-US" w:eastAsia="zh-CN" w:bidi="ar-SA"/>
        </w:rPr>
        <w:t>镇党委将每半年组织一次对杨树村巡察整改情况的整改落实跟踪督查，重点查看已整改问题是否出现反弹，群众反映强烈的突出问题是否得到根本解决，整改措施是否真正落地见效。</w:t>
      </w:r>
      <w:r>
        <w:rPr>
          <w:rFonts w:hint="eastAsia" w:ascii="Times New Roman" w:hAnsi="Times New Roman" w:eastAsia="仿宋_GB2312" w:cs="Times New Roman"/>
          <w:b w:val="0"/>
          <w:bCs/>
          <w:color w:val="auto"/>
          <w:spacing w:val="-6"/>
          <w:kern w:val="2"/>
          <w:sz w:val="32"/>
          <w:szCs w:val="32"/>
          <w:lang w:val="en-US" w:eastAsia="zh-CN" w:bidi="ar-SA"/>
        </w:rPr>
        <w:t>将整改成效与村干部的绩效考核、评先评优挂钩。针对发现的共性问题和制度漏洞，镇党委牵头进一步细化相关管理制度，在全镇范围内开展一次排查，从源头上堵塞风险。</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Times New Roman" w:hAnsi="Times New Roman" w:eastAsia="仿宋_GB2312" w:cs="Times New Roman"/>
          <w:b w:val="0"/>
          <w:bCs/>
          <w:color w:val="auto"/>
          <w:spacing w:val="-6"/>
          <w:kern w:val="2"/>
          <w:sz w:val="32"/>
          <w:szCs w:val="32"/>
          <w:lang w:val="en-US" w:eastAsia="zh-CN" w:bidi="ar-SA"/>
        </w:rPr>
      </w:pPr>
      <w:r>
        <w:rPr>
          <w:rFonts w:hint="default" w:ascii="Times New Roman" w:hAnsi="Times New Roman" w:eastAsia="仿宋_GB2312" w:cs="Times New Roman"/>
          <w:b w:val="0"/>
          <w:bCs/>
          <w:color w:val="auto"/>
          <w:spacing w:val="-6"/>
          <w:kern w:val="2"/>
          <w:sz w:val="32"/>
          <w:szCs w:val="32"/>
          <w:lang w:val="en-US" w:eastAsia="zh-CN" w:bidi="ar-SA"/>
        </w:rPr>
        <w:t>欢迎广大干部群众对巡察整改落实情况进行监督。如有意见建议，请及时向我们反映。公开期限：2026年  月  日至  月  日。联系电话：联系电话：0415-3635133（工作日8：30—17：30）；邮政信箱辽宁省凤城市青城子镇人民政府，邮政编码118107；电子邮箱：471782214@qq.com。</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 w:cs="Times New Roman"/>
          <w:b w:val="0"/>
          <w:i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 w:cs="Times New Roman"/>
          <w:b w:val="0"/>
          <w:i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val="0"/>
          <w:bCs/>
          <w:color w:val="auto"/>
          <w:spacing w:val="-6"/>
          <w:kern w:val="2"/>
          <w:sz w:val="32"/>
          <w:szCs w:val="32"/>
          <w:lang w:val="en-US" w:eastAsia="zh-CN" w:bidi="ar-SA"/>
        </w:rPr>
      </w:pPr>
      <w:r>
        <w:rPr>
          <w:rFonts w:hint="default" w:ascii="Times New Roman" w:hAnsi="Times New Roman" w:eastAsia="仿宋" w:cs="Times New Roman"/>
          <w:b w:val="0"/>
          <w:i w:val="0"/>
          <w:color w:val="000000"/>
          <w:spacing w:val="0"/>
          <w:sz w:val="32"/>
          <w:szCs w:val="32"/>
          <w:lang w:val="en-US" w:eastAsia="zh-CN"/>
        </w:rPr>
        <w:t xml:space="preserve">                  </w:t>
      </w:r>
      <w:r>
        <w:rPr>
          <w:rFonts w:hint="default" w:ascii="Times New Roman" w:hAnsi="Times New Roman" w:eastAsia="仿宋_GB2312" w:cs="Times New Roman"/>
          <w:b w:val="0"/>
          <w:bCs/>
          <w:color w:val="auto"/>
          <w:spacing w:val="-6"/>
          <w:kern w:val="2"/>
          <w:sz w:val="32"/>
          <w:szCs w:val="32"/>
          <w:lang w:val="en-US" w:eastAsia="zh-CN" w:bidi="ar-SA"/>
        </w:rPr>
        <w:t xml:space="preserve">  中共凤城市青城子镇委员会</w:t>
      </w:r>
    </w:p>
    <w:p>
      <w:pPr>
        <w:keepNext w:val="0"/>
        <w:keepLines w:val="0"/>
        <w:pageBreakBefore w:val="0"/>
        <w:widowControl w:val="0"/>
        <w:kinsoku/>
        <w:wordWrap/>
        <w:overflowPunct/>
        <w:topLinePunct w:val="0"/>
        <w:autoSpaceDE/>
        <w:autoSpaceDN/>
        <w:bidi w:val="0"/>
        <w:adjustRightInd/>
        <w:snapToGrid/>
        <w:spacing w:line="579" w:lineRule="exact"/>
        <w:ind w:firstLine="616" w:firstLineChars="200"/>
        <w:textAlignment w:val="auto"/>
        <w:rPr>
          <w:rFonts w:hint="default" w:ascii="Times New Roman" w:hAnsi="Times New Roman" w:eastAsia="仿宋_GB2312" w:cs="Times New Roman"/>
          <w:b w:val="0"/>
          <w:bCs/>
          <w:color w:val="auto"/>
          <w:spacing w:val="-6"/>
          <w:kern w:val="2"/>
          <w:sz w:val="32"/>
          <w:szCs w:val="32"/>
          <w:lang w:val="en-US" w:eastAsia="zh-CN" w:bidi="ar-SA"/>
        </w:rPr>
      </w:pPr>
      <w:r>
        <w:rPr>
          <w:rFonts w:hint="default" w:ascii="Times New Roman" w:hAnsi="Times New Roman" w:eastAsia="仿宋_GB2312" w:cs="Times New Roman"/>
          <w:b w:val="0"/>
          <w:bCs/>
          <w:color w:val="auto"/>
          <w:spacing w:val="-6"/>
          <w:kern w:val="2"/>
          <w:sz w:val="32"/>
          <w:szCs w:val="32"/>
          <w:lang w:val="en-US" w:eastAsia="zh-CN" w:bidi="ar-SA"/>
        </w:rPr>
        <w:t xml:space="preserve">                          2026年  月  日</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b w:val="0"/>
          <w:i w:val="0"/>
          <w:color w:val="000000"/>
          <w:spacing w:val="0"/>
          <w:sz w:val="32"/>
          <w:szCs w:val="32"/>
          <w:lang w:val="en-US" w:eastAsia="zh-CN"/>
        </w:rPr>
      </w:pPr>
      <w:r>
        <w:rPr>
          <w:rFonts w:hint="eastAsia" w:ascii="仿宋" w:hAnsi="仿宋" w:eastAsia="仿宋" w:cs="仿宋"/>
          <w:b w:val="0"/>
          <w:i w:val="0"/>
          <w:color w:val="000000"/>
          <w:spacing w:val="0"/>
          <w:sz w:val="32"/>
          <w:szCs w:val="32"/>
          <w:lang w:val="en-US" w:eastAsia="zh-CN"/>
        </w:rPr>
        <w:t xml:space="preserve">                               </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C142DA"/>
    <w:rsid w:val="02F41767"/>
    <w:rsid w:val="070A30AF"/>
    <w:rsid w:val="09B42BBB"/>
    <w:rsid w:val="0D1B3EC8"/>
    <w:rsid w:val="14887F7C"/>
    <w:rsid w:val="22825B74"/>
    <w:rsid w:val="25BA22CE"/>
    <w:rsid w:val="2B84519B"/>
    <w:rsid w:val="2C7F4066"/>
    <w:rsid w:val="2D0B5625"/>
    <w:rsid w:val="32C31A45"/>
    <w:rsid w:val="4B064BE1"/>
    <w:rsid w:val="505502C2"/>
    <w:rsid w:val="557B7289"/>
    <w:rsid w:val="6A5E6697"/>
    <w:rsid w:val="6CF7311A"/>
    <w:rsid w:val="6D9F5CA0"/>
    <w:rsid w:val="738B5C6C"/>
    <w:rsid w:val="73C14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4373</Words>
  <Characters>4512</Characters>
  <Lines>0</Lines>
  <Paragraphs>0</Paragraphs>
  <TotalTime>23</TotalTime>
  <ScaleCrop>false</ScaleCrop>
  <LinksUpToDate>false</LinksUpToDate>
  <CharactersWithSpaces>4601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2026-06-23T05:08:00Z</dcterms:created>
  <dc:creator>Administrator</dc:creator>
  <cp:lastModifiedBy>zhuaiping</cp:lastModifiedBy>
  <dcterms:modified xsi:type="dcterms:W3CDTF">2026-08-20T03:23:26Z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CCDCD708601641F682E9D6156034C457_13</vt:lpwstr>
  </property>
  <property fmtid="{D5CDD505-2E9C-101B-9397-08002B2CF9AE}" pid="4" name="KSOTemplateDocerSaveRecord">
    <vt:lpwstr>eyJoZGlkIjoiYTc5YTA5ZjE4OTNmNmZhZWYzMWFiNDdiNTFjODk3MGEiLCJ1c2VySWQiOiI0NDcwMjQzMDQifQ==</vt:lpwstr>
  </property>
</Properties>
</file>