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方正小标宋简体" w:hAnsi="方正小标宋简体" w:eastAsia="方正小标宋简体" w:cs="方正小标宋简体"/>
          <w:bCs/>
          <w:color w:val="000000"/>
          <w:kern w:val="0"/>
          <w:sz w:val="44"/>
          <w:szCs w:val="44"/>
        </w:rPr>
      </w:pPr>
      <w:r>
        <w:rPr>
          <w:rFonts w:hint="eastAsia" w:ascii="方正小标宋简体" w:hAnsi="方正小标宋简体" w:eastAsia="方正小标宋简体" w:cs="方正小标宋简体"/>
          <w:sz w:val="44"/>
          <w:szCs w:val="44"/>
        </w:rPr>
        <w:t>中共东港市椅圈镇委员会</w:t>
      </w:r>
      <w:r>
        <w:rPr>
          <w:rFonts w:hint="eastAsia" w:ascii="方正小标宋简体" w:hAnsi="方正小标宋简体" w:eastAsia="方正小标宋简体" w:cs="方正小标宋简体"/>
          <w:bCs/>
          <w:color w:val="000000"/>
          <w:kern w:val="0"/>
          <w:sz w:val="44"/>
          <w:szCs w:val="44"/>
        </w:rPr>
        <w:t>关于巡察整改</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方正小标宋简体" w:hAnsi="方正小标宋简体" w:eastAsia="方正小标宋简体" w:cs="方正小标宋简体"/>
          <w:bCs/>
          <w:color w:val="000000"/>
          <w:kern w:val="0"/>
          <w:sz w:val="44"/>
          <w:szCs w:val="44"/>
        </w:rPr>
      </w:pPr>
      <w:r>
        <w:rPr>
          <w:rFonts w:hint="eastAsia" w:ascii="方正小标宋简体" w:hAnsi="方正小标宋简体" w:eastAsia="方正小标宋简体" w:cs="方正小标宋简体"/>
          <w:bCs/>
          <w:color w:val="000000"/>
          <w:kern w:val="0"/>
          <w:sz w:val="44"/>
          <w:szCs w:val="44"/>
        </w:rPr>
        <w:t>落实进展情况的通报</w:t>
      </w:r>
    </w:p>
    <w:p>
      <w:pPr>
        <w:pStyle w:val="3"/>
        <w:rPr>
          <w:rFonts w:ascii="Times New Roman" w:hAnsi="Times New Roman" w:eastAsia="方正仿宋简体" w:cs="Times New Roman"/>
          <w:bCs/>
          <w:spacing w:val="-6"/>
          <w:sz w:val="34"/>
          <w:szCs w:val="34"/>
        </w:rPr>
      </w:pPr>
    </w:p>
    <w:p>
      <w:pPr>
        <w:pStyle w:val="3"/>
        <w:keepNext w:val="0"/>
        <w:keepLines w:val="0"/>
        <w:pageBreakBefore w:val="0"/>
        <w:kinsoku/>
        <w:wordWrap/>
        <w:overflowPunct/>
        <w:topLinePunct w:val="0"/>
        <w:autoSpaceDE/>
        <w:autoSpaceDN/>
        <w:bidi w:val="0"/>
        <w:spacing w:line="579" w:lineRule="exact"/>
        <w:ind w:firstLine="616" w:firstLineChars="200"/>
        <w:textAlignment w:val="auto"/>
        <w:rPr>
          <w:rFonts w:hint="eastAsia" w:ascii="仿宋_GB2312" w:hAnsi="仿宋_GB2312" w:eastAsia="仿宋_GB2312" w:cs="仿宋_GB2312"/>
          <w:bCs/>
          <w:spacing w:val="-6"/>
          <w:sz w:val="32"/>
          <w:szCs w:val="32"/>
        </w:rPr>
      </w:pPr>
      <w:r>
        <w:rPr>
          <w:rFonts w:hint="eastAsia" w:ascii="仿宋_GB2312" w:hAnsi="仿宋_GB2312" w:eastAsia="仿宋_GB2312" w:cs="仿宋_GB2312"/>
          <w:bCs/>
          <w:spacing w:val="-6"/>
          <w:sz w:val="32"/>
          <w:szCs w:val="32"/>
        </w:rPr>
        <w:t>根据市委和市委巡察工作领导小组统一部署，</w:t>
      </w:r>
      <w:r>
        <w:rPr>
          <w:rFonts w:hint="default" w:ascii="Times New Roman" w:hAnsi="Times New Roman" w:eastAsia="仿宋_GB2312" w:cs="Times New Roman"/>
          <w:sz w:val="32"/>
          <w:szCs w:val="32"/>
        </w:rPr>
        <w:t>2025年4月2日至6月30日，市委第三巡察组对椅圈镇马家岗村党总支进行了巡察。2025年8月13日，</w:t>
      </w:r>
      <w:r>
        <w:rPr>
          <w:rFonts w:hint="eastAsia" w:ascii="仿宋_GB2312" w:hAnsi="仿宋_GB2312" w:eastAsia="仿宋_GB2312" w:cs="仿宋_GB2312"/>
          <w:sz w:val="32"/>
          <w:szCs w:val="32"/>
        </w:rPr>
        <w:t>市委巡察组向椅圈镇马家岗村党总支反馈了巡察意见。</w:t>
      </w:r>
      <w:r>
        <w:rPr>
          <w:rFonts w:hint="eastAsia" w:ascii="仿宋_GB2312" w:hAnsi="仿宋_GB2312" w:eastAsia="仿宋_GB2312" w:cs="仿宋_GB2312"/>
          <w:bCs/>
          <w:spacing w:val="-6"/>
          <w:sz w:val="32"/>
          <w:szCs w:val="32"/>
        </w:rPr>
        <w:t>按照《中国共产党巡视工作条例》有关要求，现将巡察整改情况予以公布。</w:t>
      </w:r>
    </w:p>
    <w:p>
      <w:pPr>
        <w:keepNext w:val="0"/>
        <w:keepLines w:val="0"/>
        <w:pageBreakBefore w:val="0"/>
        <w:kinsoku/>
        <w:wordWrap/>
        <w:overflowPunct/>
        <w:topLinePunct w:val="0"/>
        <w:autoSpaceDE/>
        <w:autoSpaceDN/>
        <w:bidi w:val="0"/>
        <w:spacing w:line="579" w:lineRule="exact"/>
        <w:ind w:firstLine="616" w:firstLineChars="200"/>
        <w:textAlignment w:val="auto"/>
        <w:rPr>
          <w:rFonts w:hint="eastAsia" w:ascii="黑体" w:hAnsi="黑体" w:eastAsia="黑体" w:cs="黑体"/>
          <w:bCs/>
          <w:spacing w:val="-6"/>
          <w:sz w:val="32"/>
          <w:szCs w:val="32"/>
        </w:rPr>
      </w:pPr>
      <w:r>
        <w:rPr>
          <w:rFonts w:hint="eastAsia" w:ascii="黑体" w:hAnsi="黑体" w:eastAsia="黑体" w:cs="黑体"/>
          <w:bCs/>
          <w:spacing w:val="-6"/>
          <w:sz w:val="32"/>
          <w:szCs w:val="32"/>
        </w:rPr>
        <w:t>一、履行巡察整改责任情况</w:t>
      </w:r>
    </w:p>
    <w:p>
      <w:pPr>
        <w:pStyle w:val="3"/>
        <w:keepNext w:val="0"/>
        <w:keepLines w:val="0"/>
        <w:pageBreakBefore w:val="0"/>
        <w:kinsoku/>
        <w:wordWrap/>
        <w:overflowPunct/>
        <w:topLinePunct w:val="0"/>
        <w:autoSpaceDE/>
        <w:autoSpaceDN/>
        <w:bidi w:val="0"/>
        <w:spacing w:line="579" w:lineRule="exact"/>
        <w:ind w:firstLine="616" w:firstLineChars="200"/>
        <w:textAlignment w:val="auto"/>
        <w:rPr>
          <w:rFonts w:hint="eastAsia" w:ascii="仿宋_GB2312" w:hAnsi="仿宋_GB2312" w:eastAsia="仿宋_GB2312" w:cs="仿宋_GB2312"/>
          <w:bCs/>
          <w:spacing w:val="-6"/>
          <w:sz w:val="32"/>
          <w:szCs w:val="32"/>
        </w:rPr>
      </w:pPr>
      <w:r>
        <w:rPr>
          <w:rFonts w:hint="eastAsia" w:ascii="仿宋_GB2312" w:hAnsi="仿宋_GB2312" w:eastAsia="仿宋_GB2312" w:cs="仿宋_GB2312"/>
          <w:bCs/>
          <w:spacing w:val="-6"/>
          <w:sz w:val="32"/>
          <w:szCs w:val="32"/>
        </w:rPr>
        <w:t>椅圈镇党委和马家岗村党总支坚决贯彻落实党中央决策部署和习近平总书记关于巡视工作的重要论述，认真对照巡察反馈意见，高标准高质量推进巡察整改。</w:t>
      </w:r>
    </w:p>
    <w:p>
      <w:pPr>
        <w:pStyle w:val="9"/>
        <w:keepNext w:val="0"/>
        <w:keepLines w:val="0"/>
        <w:pageBreakBefore w:val="0"/>
        <w:kinsoku/>
        <w:wordWrap/>
        <w:overflowPunct/>
        <w:topLinePunct w:val="0"/>
        <w:autoSpaceDE/>
        <w:autoSpaceDN/>
        <w:bidi w:val="0"/>
        <w:spacing w:line="579" w:lineRule="exact"/>
        <w:ind w:firstLine="640"/>
        <w:jc w:val="both"/>
        <w:textAlignment w:val="auto"/>
        <w:rPr>
          <w:rFonts w:hint="default" w:ascii="Times New Roman" w:hAnsi="Times New Roman" w:eastAsia="仿宋_GB2312" w:cs="Times New Roman"/>
          <w:bCs/>
          <w:spacing w:val="-6"/>
          <w:kern w:val="2"/>
          <w:sz w:val="32"/>
          <w:szCs w:val="32"/>
          <w:lang w:val="en-US" w:eastAsia="zh-CN" w:bidi="ar-SA"/>
        </w:rPr>
      </w:pPr>
      <w:r>
        <w:rPr>
          <w:rFonts w:hint="eastAsia" w:ascii="楷体_GB2312" w:hAnsi="楷体_GB2312" w:eastAsia="楷体_GB2312" w:cs="楷体_GB2312"/>
          <w:color w:val="000000" w:themeColor="text1"/>
          <w:sz w:val="32"/>
          <w:szCs w:val="32"/>
          <w14:textFill>
            <w14:solidFill>
              <w14:schemeClr w14:val="tx1"/>
            </w14:solidFill>
          </w14:textFill>
        </w:rPr>
        <w:t>（一）盯紧问题落实整改。</w:t>
      </w:r>
      <w:r>
        <w:rPr>
          <w:rFonts w:hint="default" w:ascii="Times New Roman" w:hAnsi="Times New Roman" w:eastAsia="仿宋_GB2312" w:cs="Times New Roman"/>
          <w:bCs/>
          <w:spacing w:val="-6"/>
          <w:kern w:val="2"/>
          <w:sz w:val="32"/>
          <w:szCs w:val="32"/>
          <w:lang w:val="en-US" w:eastAsia="zh-CN" w:bidi="ar-SA"/>
        </w:rPr>
        <w:t>镇党委书记主持召开党委（扩大）会议2次，针对性地查找问题原因，落实整改工作。对照巡察整改台账，逐条逐项研究整改措施，细化分工，对6大类21项问题明确每项具体问题的责任领导、责任科室、责任人、整改措施并确定预计完成时限。研究制定下发《东港市椅圈镇马家岗村关于丹东市委第三巡察组对马家岗村提级巡察反馈意见的整改落实方案》（椅委〔2025〕39号）。</w:t>
      </w:r>
    </w:p>
    <w:p>
      <w:pPr>
        <w:pStyle w:val="9"/>
        <w:keepNext w:val="0"/>
        <w:keepLines w:val="0"/>
        <w:pageBreakBefore w:val="0"/>
        <w:kinsoku/>
        <w:wordWrap/>
        <w:overflowPunct/>
        <w:topLinePunct w:val="0"/>
        <w:autoSpaceDE/>
        <w:autoSpaceDN/>
        <w:bidi w:val="0"/>
        <w:spacing w:line="579" w:lineRule="exact"/>
        <w:ind w:firstLine="640"/>
        <w:jc w:val="both"/>
        <w:textAlignment w:val="auto"/>
        <w:rPr>
          <w:rFonts w:hint="default" w:ascii="Times New Roman" w:hAnsi="Times New Roman" w:eastAsia="仿宋_GB2312" w:cs="Times New Roman"/>
          <w:bCs/>
          <w:spacing w:val="-6"/>
          <w:kern w:val="2"/>
          <w:sz w:val="32"/>
          <w:szCs w:val="32"/>
          <w:lang w:val="en-US" w:eastAsia="zh-CN" w:bidi="ar-SA"/>
        </w:rPr>
      </w:pPr>
      <w:r>
        <w:rPr>
          <w:rFonts w:hint="eastAsia" w:ascii="楷体_GB2312" w:hAnsi="楷体_GB2312" w:eastAsia="楷体_GB2312" w:cs="楷体_GB2312"/>
          <w:color w:val="000000" w:themeColor="text1"/>
          <w:sz w:val="32"/>
          <w:szCs w:val="32"/>
          <w14:textFill>
            <w14:solidFill>
              <w14:schemeClr w14:val="tx1"/>
            </w14:solidFill>
          </w14:textFill>
        </w:rPr>
        <w:t>（二）强化意识落实整改。</w:t>
      </w:r>
      <w:r>
        <w:rPr>
          <w:rFonts w:hint="eastAsia" w:ascii="Times New Roman" w:hAnsi="Times New Roman" w:eastAsia="仿宋_GB2312" w:cs="Times New Roman"/>
          <w:bCs/>
          <w:spacing w:val="-6"/>
          <w:kern w:val="2"/>
          <w:sz w:val="32"/>
          <w:szCs w:val="32"/>
          <w:lang w:val="en-US" w:eastAsia="zh-CN" w:bidi="ar-SA"/>
        </w:rPr>
        <w:t>镇党委书记切实履行巡察整改第一责任人职责，从头到尾负总责，形成班子带头，骨干跟进，全员参与的整改氛围，在整改中强意识，在强意识中抓落实。整改过程中，每月召开专题会议进行分析研讨，要求村“两委”班子成员和责任部门负责人每周对照问题整改责任清单报告整改情况，全面跟踪落实情况，明确阶段任务，层层抓落实，确保问题一个不少，措施一条不落，整改落实到位。</w:t>
      </w:r>
    </w:p>
    <w:p>
      <w:pPr>
        <w:keepNext w:val="0"/>
        <w:keepLines w:val="0"/>
        <w:pageBreakBefore w:val="0"/>
        <w:widowControl/>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楷体_GB2312" w:hAnsi="楷体_GB2312" w:eastAsia="楷体_GB2312" w:cs="楷体_GB2312"/>
          <w:color w:val="000000" w:themeColor="text1"/>
          <w:kern w:val="0"/>
          <w:sz w:val="32"/>
          <w:szCs w:val="32"/>
          <w14:textFill>
            <w14:solidFill>
              <w14:schemeClr w14:val="tx1"/>
            </w14:solidFill>
          </w14:textFill>
        </w:rPr>
        <w:t>（三）建章立制落实整改。</w:t>
      </w:r>
      <w:r>
        <w:rPr>
          <w:rFonts w:hint="eastAsia" w:ascii="Times New Roman" w:hAnsi="Times New Roman" w:eastAsia="仿宋_GB2312" w:cs="Times New Roman"/>
          <w:bCs/>
          <w:spacing w:val="-6"/>
          <w:kern w:val="2"/>
          <w:sz w:val="32"/>
          <w:szCs w:val="32"/>
          <w:lang w:val="en-US" w:eastAsia="zh-CN" w:bidi="ar-SA"/>
        </w:rPr>
        <w:t>各责任领导、责任部门严格按照整改方案的完成时限和整改清单抓好各项任务落实，建立整改工作台账，对台账实行动态更新管理。在逐项解决巡察整改问题的同时，举一反三，有针对性地建章立制，出台《椅圈镇“三资”管理监督机制》，形成用制度规范行为，按制度办事、靠制度管人的长效机制，推进整改工作常态化、长效化。</w:t>
      </w:r>
    </w:p>
    <w:p>
      <w:pPr>
        <w:keepNext w:val="0"/>
        <w:keepLines w:val="0"/>
        <w:pageBreakBefore w:val="0"/>
        <w:kinsoku/>
        <w:wordWrap/>
        <w:overflowPunct/>
        <w:topLinePunct w:val="0"/>
        <w:autoSpaceDE/>
        <w:autoSpaceDN/>
        <w:bidi w:val="0"/>
        <w:spacing w:line="579" w:lineRule="exact"/>
        <w:ind w:firstLine="616" w:firstLineChars="200"/>
        <w:textAlignment w:val="auto"/>
        <w:rPr>
          <w:rFonts w:hint="eastAsia" w:ascii="黑体" w:hAnsi="黑体" w:eastAsia="黑体" w:cs="黑体"/>
          <w:bCs/>
          <w:spacing w:val="-6"/>
          <w:sz w:val="32"/>
          <w:szCs w:val="32"/>
        </w:rPr>
      </w:pPr>
      <w:r>
        <w:rPr>
          <w:rFonts w:hint="eastAsia" w:ascii="黑体" w:hAnsi="黑体" w:eastAsia="黑体" w:cs="黑体"/>
          <w:bCs/>
          <w:spacing w:val="-6"/>
          <w:sz w:val="32"/>
          <w:szCs w:val="32"/>
        </w:rPr>
        <w:t>二、巡察整改落实情况</w:t>
      </w:r>
    </w:p>
    <w:p>
      <w:pPr>
        <w:keepNext w:val="0"/>
        <w:keepLines w:val="0"/>
        <w:pageBreakBefore w:val="0"/>
        <w:widowControl/>
        <w:kinsoku/>
        <w:wordWrap/>
        <w:overflowPunct/>
        <w:topLinePunct w:val="0"/>
        <w:autoSpaceDE/>
        <w:autoSpaceDN/>
        <w:bidi w:val="0"/>
        <w:spacing w:line="579" w:lineRule="exact"/>
        <w:ind w:firstLine="640" w:firstLineChars="200"/>
        <w:textAlignment w:val="auto"/>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color w:val="000000" w:themeColor="text1"/>
          <w:kern w:val="0"/>
          <w:sz w:val="32"/>
          <w:szCs w:val="32"/>
          <w14:textFill>
            <w14:solidFill>
              <w14:schemeClr w14:val="tx1"/>
            </w14:solidFill>
          </w14:textFill>
        </w:rPr>
        <w:t>（一）学习贯彻习近平总书记关于“因地制宜大力发展特色产业，支持打造乡土特色品牌”不到位，引领特色产业发展不够有力。</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default" w:ascii="Times New Roman" w:hAnsi="Times New Roman" w:eastAsia="仿宋_GB2312" w:cs="Times New Roman"/>
          <w:b w:val="0"/>
          <w:bCs w:val="0"/>
          <w:color w:val="000000" w:themeColor="text1"/>
          <w:sz w:val="32"/>
          <w:szCs w:val="32"/>
          <w14:textFill>
            <w14:solidFill>
              <w14:schemeClr w14:val="tx1"/>
            </w14:solidFill>
          </w14:textFill>
        </w:rPr>
        <w:t>1.</w:t>
      </w:r>
      <w:r>
        <w:rPr>
          <w:rFonts w:hint="eastAsia" w:ascii="仿宋_GB2312" w:hAnsi="仿宋_GB2312" w:eastAsia="仿宋_GB2312" w:cs="仿宋_GB2312"/>
          <w:b/>
          <w:bCs/>
          <w:color w:val="000000" w:themeColor="text1"/>
          <w:sz w:val="32"/>
          <w:szCs w:val="32"/>
          <w14:textFill>
            <w14:solidFill>
              <w14:schemeClr w14:val="tx1"/>
            </w14:solidFill>
          </w14:textFill>
        </w:rPr>
        <w:t>在带领群众增收致富能力不足方面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黑体" w:hAnsi="黑体" w:eastAsia="黑体" w:cs="黑体"/>
          <w:color w:val="000000" w:themeColor="text1"/>
          <w:sz w:val="32"/>
          <w:szCs w:val="32"/>
          <w14:textFill>
            <w14:solidFill>
              <w14:schemeClr w14:val="tx1"/>
            </w14:solidFill>
          </w14:textFill>
        </w:rPr>
        <w:t>一是</w:t>
      </w:r>
      <w:r>
        <w:rPr>
          <w:rFonts w:hint="eastAsia" w:ascii="Times New Roman" w:hAnsi="Times New Roman" w:eastAsia="仿宋_GB2312" w:cs="Times New Roman"/>
          <w:bCs/>
          <w:spacing w:val="-6"/>
          <w:kern w:val="2"/>
          <w:sz w:val="32"/>
          <w:szCs w:val="32"/>
          <w:lang w:val="en-US" w:eastAsia="zh-CN" w:bidi="ar-SA"/>
        </w:rPr>
        <w:t>召开村“两委”专题会议谋划草莓产业延伸项目，落实“一包一”结对10户草莓种植户开展常态化帮扶，建立返乡青年致富带头人台账，挖掘4名青年典型、吸纳1人进入村“两委”后备队伍，组织种植户、技术专家、合作社负责人座谈研讨产业发展路径。</w:t>
      </w:r>
      <w:r>
        <w:rPr>
          <w:rFonts w:hint="eastAsia" w:ascii="黑体" w:hAnsi="黑体" w:eastAsia="黑体" w:cs="黑体"/>
          <w:color w:val="000000" w:themeColor="text1"/>
          <w:sz w:val="32"/>
          <w:szCs w:val="32"/>
          <w14:textFill>
            <w14:solidFill>
              <w14:schemeClr w14:val="tx1"/>
            </w14:solidFill>
          </w14:textFill>
        </w:rPr>
        <w:t>二是</w:t>
      </w:r>
      <w:r>
        <w:rPr>
          <w:rFonts w:hint="eastAsia" w:ascii="Times New Roman" w:hAnsi="Times New Roman" w:eastAsia="仿宋_GB2312" w:cs="Times New Roman"/>
          <w:bCs/>
          <w:spacing w:val="-6"/>
          <w:kern w:val="2"/>
          <w:sz w:val="32"/>
          <w:szCs w:val="32"/>
          <w:lang w:val="en-US" w:eastAsia="zh-CN" w:bidi="ar-SA"/>
        </w:rPr>
        <w:t>村“两委”领办合作社带头引种冷冻苗，协调种植大户新增30万株冷冻苗，依托“百千万”行动普及冷冻苗种植优势，全村新增冷冻苗大棚115栋、占地182亩，冷冻苗总量达200.8万余株；本土致富带头人建设3座气调库覆盖三个村民组，同时镇党委统筹全镇17个村推广玖玖家庭农场集中育苗模式，2025年全镇集中冷冻草莓苗100余万株。</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2.</w:t>
      </w:r>
      <w:r>
        <w:rPr>
          <w:rFonts w:hint="eastAsia" w:ascii="仿宋_GB2312" w:hAnsi="仿宋_GB2312" w:eastAsia="仿宋_GB2312" w:cs="仿宋_GB2312"/>
          <w:b/>
          <w:bCs/>
          <w:color w:val="000000" w:themeColor="text1"/>
          <w:sz w:val="32"/>
          <w:szCs w:val="32"/>
          <w14:textFill>
            <w14:solidFill>
              <w14:schemeClr w14:val="tx1"/>
            </w14:solidFill>
          </w14:textFill>
        </w:rPr>
        <w:t>在村集体经济收入结构单一方面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黑体" w:hAnsi="黑体" w:eastAsia="黑体" w:cs="黑体"/>
          <w:color w:val="000000" w:themeColor="text1"/>
          <w:sz w:val="32"/>
          <w:szCs w:val="32"/>
          <w:lang w:val="en-US" w:eastAsia="zh-CN"/>
          <w14:textFill>
            <w14:solidFill>
              <w14:schemeClr w14:val="tx1"/>
            </w14:solidFill>
          </w14:textFill>
        </w:rPr>
        <w:t>一是</w:t>
      </w:r>
      <w:r>
        <w:rPr>
          <w:rFonts w:hint="eastAsia" w:ascii="Times New Roman" w:hAnsi="Times New Roman" w:eastAsia="仿宋_GB2312" w:cs="Times New Roman"/>
          <w:bCs/>
          <w:spacing w:val="-6"/>
          <w:kern w:val="2"/>
          <w:sz w:val="32"/>
          <w:szCs w:val="32"/>
          <w:lang w:val="en-US" w:eastAsia="zh-CN" w:bidi="ar-SA"/>
        </w:rPr>
        <w:t>全面摸排村集体闲置土地、仓库，建立资产台账，村小学校舍招商严格履行四议一审两公开并上线资源发包平台，镇党委同步在李家店村推行大棚自主经营试点。</w:t>
      </w:r>
      <w:r>
        <w:rPr>
          <w:rFonts w:hint="eastAsia" w:ascii="黑体" w:hAnsi="黑体" w:eastAsia="黑体" w:cs="黑体"/>
          <w:color w:val="000000" w:themeColor="text1"/>
          <w:sz w:val="32"/>
          <w:szCs w:val="32"/>
          <w:lang w:val="en-US" w:eastAsia="zh-CN"/>
          <w14:textFill>
            <w14:solidFill>
              <w14:schemeClr w14:val="tx1"/>
            </w14:solidFill>
          </w14:textFill>
        </w:rPr>
        <w:t>二是</w:t>
      </w:r>
      <w:r>
        <w:rPr>
          <w:rFonts w:hint="eastAsia" w:ascii="Times New Roman" w:hAnsi="Times New Roman" w:eastAsia="仿宋_GB2312" w:cs="Times New Roman"/>
          <w:bCs/>
          <w:spacing w:val="-6"/>
          <w:kern w:val="2"/>
          <w:sz w:val="32"/>
          <w:szCs w:val="32"/>
          <w:lang w:val="en-US" w:eastAsia="zh-CN" w:bidi="ar-SA"/>
        </w:rPr>
        <w:t>村“两委”集体研讨集体经济发展举措，先后两次赴李家店村实地学习大棚自主经营模式。</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3.</w:t>
      </w:r>
      <w:r>
        <w:rPr>
          <w:rFonts w:hint="eastAsia" w:ascii="仿宋_GB2312" w:hAnsi="仿宋_GB2312" w:eastAsia="仿宋_GB2312" w:cs="仿宋_GB2312"/>
          <w:b/>
          <w:bCs/>
          <w:color w:val="000000" w:themeColor="text1"/>
          <w:sz w:val="32"/>
          <w:szCs w:val="32"/>
          <w14:textFill>
            <w14:solidFill>
              <w14:schemeClr w14:val="tx1"/>
            </w14:solidFill>
          </w14:textFill>
        </w:rPr>
        <w:t>在利用好行业品牌主动性不强方面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黑体" w:hAnsi="黑体" w:eastAsia="黑体" w:cs="黑体"/>
          <w:color w:val="000000" w:themeColor="text1"/>
          <w:sz w:val="32"/>
          <w:szCs w:val="32"/>
          <w:lang w:val="en-US" w:eastAsia="zh-CN"/>
          <w14:textFill>
            <w14:solidFill>
              <w14:schemeClr w14:val="tx1"/>
            </w14:solidFill>
          </w14:textFill>
        </w:rPr>
        <w:t>一是</w:t>
      </w:r>
      <w:r>
        <w:rPr>
          <w:rFonts w:hint="eastAsia" w:ascii="Times New Roman" w:hAnsi="Times New Roman" w:eastAsia="仿宋_GB2312" w:cs="Times New Roman"/>
          <w:bCs/>
          <w:spacing w:val="-6"/>
          <w:kern w:val="2"/>
          <w:sz w:val="32"/>
          <w:szCs w:val="32"/>
          <w:lang w:val="en-US" w:eastAsia="zh-CN" w:bidi="ar-SA"/>
        </w:rPr>
        <w:t>组织草莓种植技术专题培训提升农户标准化种植水平，镇党委举办草莓开采季主题活动，全方位放大区域草莓品牌影响力。</w:t>
      </w:r>
      <w:r>
        <w:rPr>
          <w:rFonts w:hint="eastAsia" w:ascii="黑体" w:hAnsi="黑体" w:eastAsia="黑体" w:cs="黑体"/>
          <w:color w:val="000000" w:themeColor="text1"/>
          <w:sz w:val="32"/>
          <w:szCs w:val="32"/>
          <w:lang w:val="en-US" w:eastAsia="zh-CN"/>
          <w14:textFill>
            <w14:solidFill>
              <w14:schemeClr w14:val="tx1"/>
            </w14:solidFill>
          </w14:textFill>
        </w:rPr>
        <w:t>二是</w:t>
      </w:r>
      <w:r>
        <w:rPr>
          <w:rFonts w:hint="eastAsia" w:ascii="Times New Roman" w:hAnsi="Times New Roman" w:eastAsia="仿宋_GB2312" w:cs="Times New Roman"/>
          <w:bCs/>
          <w:spacing w:val="-6"/>
          <w:kern w:val="2"/>
          <w:sz w:val="32"/>
          <w:szCs w:val="32"/>
          <w:lang w:val="en-US" w:eastAsia="zh-CN" w:bidi="ar-SA"/>
        </w:rPr>
        <w:t>进村开展草莓产业发展史宣讲，覆盖群众70余人，同步依托村民微信群普及商标使用规范、强化群众品牌意识，召集25家合作社、12名经纪人座谈，授权11家合作社免费使用本土草莓商标，引导市场主体规范用标，补齐品牌运营短板。</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4.</w:t>
      </w:r>
      <w:r>
        <w:rPr>
          <w:rFonts w:hint="eastAsia" w:ascii="仿宋_GB2312" w:hAnsi="仿宋_GB2312" w:eastAsia="仿宋_GB2312" w:cs="仿宋_GB2312"/>
          <w:b/>
          <w:bCs/>
          <w:color w:val="000000" w:themeColor="text1"/>
          <w:sz w:val="32"/>
          <w:szCs w:val="32"/>
          <w14:textFill>
            <w14:solidFill>
              <w14:schemeClr w14:val="tx1"/>
            </w14:solidFill>
          </w14:textFill>
        </w:rPr>
        <w:t>在保障新技术推广用力不足方面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黑体" w:hAnsi="黑体" w:eastAsia="黑体" w:cs="黑体"/>
          <w:color w:val="000000" w:themeColor="text1"/>
          <w:sz w:val="32"/>
          <w:szCs w:val="32"/>
          <w:lang w:val="en-US" w:eastAsia="zh-CN"/>
          <w14:textFill>
            <w14:solidFill>
              <w14:schemeClr w14:val="tx1"/>
            </w14:solidFill>
          </w14:textFill>
        </w:rPr>
        <w:t>一是</w:t>
      </w:r>
      <w:r>
        <w:rPr>
          <w:rFonts w:hint="eastAsia" w:ascii="Times New Roman" w:hAnsi="Times New Roman" w:eastAsia="仿宋_GB2312" w:cs="Times New Roman"/>
          <w:bCs/>
          <w:spacing w:val="-6"/>
          <w:kern w:val="2"/>
          <w:sz w:val="32"/>
          <w:szCs w:val="32"/>
          <w:lang w:val="en-US" w:eastAsia="zh-CN" w:bidi="ar-SA"/>
        </w:rPr>
        <w:t>每月下沉12个村民组、8家合作社田间宣讲技术优势，邀请农业专家开展理论加实操专项培训；镇官方短视频平台持续发布草莓育苗科普视频，通过村级微信群全域推送。</w:t>
      </w:r>
      <w:r>
        <w:rPr>
          <w:rFonts w:hint="eastAsia" w:ascii="黑体" w:hAnsi="黑体" w:eastAsia="黑体" w:cs="黑体"/>
          <w:color w:val="000000" w:themeColor="text1"/>
          <w:sz w:val="32"/>
          <w:szCs w:val="32"/>
          <w:lang w:val="en-US" w:eastAsia="zh-CN"/>
          <w14:textFill>
            <w14:solidFill>
              <w14:schemeClr w14:val="tx1"/>
            </w14:solidFill>
          </w14:textFill>
        </w:rPr>
        <w:t>二是</w:t>
      </w:r>
      <w:r>
        <w:rPr>
          <w:rFonts w:hint="eastAsia" w:ascii="Times New Roman" w:hAnsi="Times New Roman" w:eastAsia="仿宋_GB2312" w:cs="Times New Roman"/>
          <w:bCs/>
          <w:spacing w:val="-6"/>
          <w:kern w:val="2"/>
          <w:sz w:val="32"/>
          <w:szCs w:val="32"/>
          <w:lang w:val="en-US" w:eastAsia="zh-CN" w:bidi="ar-SA"/>
        </w:rPr>
        <w:t>完成沙坨组5号变压器改造，协调供电局为玖玖农场新增600千瓦变压器建成集中育苗基地，全镇集中育苗100万株；村“两委”推行错峰用电方案，分步实施各组低压线路升级改造，南岗、北岗机站线路改造已竣工；协调供电所对全镇电力设备开展拉网式排查，消除用电安全隐患，全方位保障冷冻苗产业发展用电需求。</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5.</w:t>
      </w:r>
      <w:r>
        <w:rPr>
          <w:rFonts w:hint="eastAsia" w:ascii="仿宋_GB2312" w:hAnsi="仿宋_GB2312" w:eastAsia="仿宋_GB2312" w:cs="仿宋_GB2312"/>
          <w:b/>
          <w:bCs/>
          <w:color w:val="000000" w:themeColor="text1"/>
          <w:sz w:val="32"/>
          <w:szCs w:val="32"/>
          <w14:textFill>
            <w14:solidFill>
              <w14:schemeClr w14:val="tx1"/>
            </w14:solidFill>
          </w14:textFill>
        </w:rPr>
        <w:t>在</w:t>
      </w:r>
      <w:r>
        <w:rPr>
          <w:rFonts w:ascii="仿宋_GB2312" w:hAnsi="仿宋_GB2312" w:eastAsia="仿宋_GB2312" w:cs="仿宋_GB2312"/>
          <w:b/>
          <w:bCs/>
          <w:color w:val="000000" w:themeColor="text1"/>
          <w:sz w:val="32"/>
          <w:szCs w:val="32"/>
          <w14:textFill>
            <w14:solidFill>
              <w14:schemeClr w14:val="tx1"/>
            </w14:solidFill>
          </w14:textFill>
        </w:rPr>
        <w:t>引进推广新品种力度不强</w:t>
      </w:r>
      <w:r>
        <w:rPr>
          <w:rFonts w:hint="eastAsia" w:ascii="仿宋_GB2312" w:hAnsi="仿宋_GB2312" w:eastAsia="仿宋_GB2312" w:cs="仿宋_GB2312"/>
          <w:b/>
          <w:bCs/>
          <w:color w:val="000000" w:themeColor="text1"/>
          <w:sz w:val="32"/>
          <w:szCs w:val="32"/>
          <w14:textFill>
            <w14:solidFill>
              <w14:schemeClr w14:val="tx1"/>
            </w14:solidFill>
          </w14:textFill>
        </w:rPr>
        <w:t>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黑体" w:hAnsi="黑体" w:eastAsia="黑体" w:cs="黑体"/>
          <w:color w:val="000000" w:themeColor="text1"/>
          <w:sz w:val="32"/>
          <w:szCs w:val="32"/>
          <w:lang w:val="en-US" w:eastAsia="zh-CN"/>
          <w14:textFill>
            <w14:solidFill>
              <w14:schemeClr w14:val="tx1"/>
            </w14:solidFill>
          </w14:textFill>
        </w:rPr>
        <w:t>一是</w:t>
      </w:r>
      <w:r>
        <w:rPr>
          <w:rFonts w:hint="eastAsia" w:ascii="Times New Roman" w:hAnsi="Times New Roman" w:eastAsia="仿宋_GB2312" w:cs="Times New Roman"/>
          <w:bCs/>
          <w:spacing w:val="-6"/>
          <w:kern w:val="2"/>
          <w:sz w:val="32"/>
          <w:szCs w:val="32"/>
          <w:lang w:val="en-US" w:eastAsia="zh-CN" w:bidi="ar-SA"/>
        </w:rPr>
        <w:t>村委会积极宣传脱毒种苗、白草莓、基质栽培等新型种植技术，出台草莓产业“一包一”帮扶方案，组织30名种植大户开展新品种培训，干部分片对接农户引导试种改良品种，累计落地新品种种植60.5亩；镇党委联动北大现代农业研究院、东港草莓研究院联合开展草莓新品种研发、引种试验与示范推广。</w:t>
      </w:r>
      <w:r>
        <w:rPr>
          <w:rFonts w:hint="eastAsia" w:ascii="黑体" w:hAnsi="黑体" w:eastAsia="黑体" w:cs="黑体"/>
          <w:color w:val="000000" w:themeColor="text1"/>
          <w:sz w:val="32"/>
          <w:szCs w:val="32"/>
          <w:lang w:val="en-US" w:eastAsia="zh-CN"/>
          <w14:textFill>
            <w14:solidFill>
              <w14:schemeClr w14:val="tx1"/>
            </w14:solidFill>
          </w14:textFill>
        </w:rPr>
        <w:t>二是</w:t>
      </w:r>
      <w:r>
        <w:rPr>
          <w:rFonts w:hint="eastAsia" w:ascii="Times New Roman" w:hAnsi="Times New Roman" w:eastAsia="仿宋_GB2312" w:cs="Times New Roman"/>
          <w:bCs/>
          <w:spacing w:val="-6"/>
          <w:kern w:val="2"/>
          <w:sz w:val="32"/>
          <w:szCs w:val="32"/>
          <w:lang w:val="en-US" w:eastAsia="zh-CN" w:bidi="ar-SA"/>
        </w:rPr>
        <w:t>落实干部结对帮扶机制，积极申报市级产业补贴，对接种苗供应商争取每株0.2元采购优惠，2025年新增脱毒种苗60万株，种苗覆盖率提升至42%；组织全镇村干部、种植骨干赴李家店村学习产业经营经验，品种更新迭代缓慢问题得到改善。</w:t>
      </w:r>
    </w:p>
    <w:p>
      <w:pPr>
        <w:keepNext w:val="0"/>
        <w:keepLines w:val="0"/>
        <w:pageBreakBefore w:val="0"/>
        <w:widowControl/>
        <w:kinsoku/>
        <w:wordWrap/>
        <w:overflowPunct/>
        <w:topLinePunct w:val="0"/>
        <w:autoSpaceDE/>
        <w:autoSpaceDN/>
        <w:bidi w:val="0"/>
        <w:spacing w:line="579" w:lineRule="exact"/>
        <w:ind w:firstLine="640" w:firstLineChars="200"/>
        <w:textAlignment w:val="auto"/>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color w:val="000000" w:themeColor="text1"/>
          <w:kern w:val="0"/>
          <w:sz w:val="32"/>
          <w:szCs w:val="32"/>
          <w14:textFill>
            <w14:solidFill>
              <w14:schemeClr w14:val="tx1"/>
            </w14:solidFill>
          </w14:textFill>
        </w:rPr>
        <w:t>（二）解决人民群众操心事、烦心事、揪心事乏力，乡村建设尚有欠缺</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1.</w:t>
      </w:r>
      <w:r>
        <w:rPr>
          <w:rFonts w:hint="eastAsia" w:ascii="仿宋_GB2312" w:hAnsi="仿宋_GB2312" w:eastAsia="仿宋_GB2312" w:cs="仿宋_GB2312"/>
          <w:b/>
          <w:bCs/>
          <w:color w:val="000000" w:themeColor="text1"/>
          <w:sz w:val="32"/>
          <w:szCs w:val="32"/>
          <w14:textFill>
            <w14:solidFill>
              <w14:schemeClr w14:val="tx1"/>
            </w14:solidFill>
          </w14:textFill>
        </w:rPr>
        <w:t>在生态人居环境整治有待提升方面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黑体" w:hAnsi="黑体" w:eastAsia="黑体" w:cs="黑体"/>
          <w:color w:val="000000" w:themeColor="text1"/>
          <w:sz w:val="32"/>
          <w:szCs w:val="32"/>
          <w:lang w:val="en-US" w:eastAsia="zh-CN"/>
          <w14:textFill>
            <w14:solidFill>
              <w14:schemeClr w14:val="tx1"/>
            </w14:solidFill>
          </w14:textFill>
        </w:rPr>
        <w:t>一</w:t>
      </w:r>
      <w:r>
        <w:rPr>
          <w:rFonts w:hint="eastAsia" w:ascii="黑体" w:hAnsi="黑体" w:eastAsia="黑体" w:cs="黑体"/>
          <w:color w:val="000000" w:themeColor="text1"/>
          <w:sz w:val="32"/>
          <w:szCs w:val="32"/>
          <w:lang w:val="en-US" w:eastAsia="zh-CN"/>
          <w14:textFill>
            <w14:solidFill>
              <w14:schemeClr w14:val="tx1"/>
            </w14:solidFill>
          </w14:textFill>
        </w:rPr>
        <w:t>是</w:t>
      </w:r>
      <w:r>
        <w:rPr>
          <w:rFonts w:hint="eastAsia" w:ascii="Times New Roman" w:hAnsi="Times New Roman" w:eastAsia="仿宋_GB2312" w:cs="Times New Roman"/>
          <w:bCs/>
          <w:spacing w:val="-6"/>
          <w:kern w:val="2"/>
          <w:sz w:val="32"/>
          <w:szCs w:val="32"/>
          <w:lang w:val="en-US" w:eastAsia="zh-CN" w:bidi="ar-SA"/>
        </w:rPr>
        <w:t>对村“两委”开展专项业务培训，建立垃圾清运常态化台账；全镇统一开展草莓营养钵回收专项行动，设置村级回收点位，累计回收塑料钵50余吨，马家岗村回收9吨，发放专用回收袋1.9万条；依托网格化管理落实分片包保，每月开展全域人居环境督查，累计开展全镇集中检查5次，及时整改各类环境乱象。</w:t>
      </w:r>
      <w:r>
        <w:rPr>
          <w:rFonts w:hint="eastAsia" w:ascii="黑体" w:hAnsi="黑体" w:eastAsia="黑体" w:cs="黑体"/>
          <w:color w:val="000000" w:themeColor="text1"/>
          <w:sz w:val="32"/>
          <w:szCs w:val="32"/>
          <w:lang w:val="en-US" w:eastAsia="zh-CN"/>
          <w14:textFill>
            <w14:solidFill>
              <w14:schemeClr w14:val="tx1"/>
            </w14:solidFill>
          </w14:textFill>
        </w:rPr>
        <w:t>二是</w:t>
      </w:r>
      <w:r>
        <w:rPr>
          <w:rFonts w:hint="eastAsia" w:ascii="Times New Roman" w:hAnsi="Times New Roman" w:eastAsia="仿宋_GB2312" w:cs="Times New Roman"/>
          <w:bCs/>
          <w:spacing w:val="-6"/>
          <w:kern w:val="2"/>
          <w:sz w:val="32"/>
          <w:szCs w:val="32"/>
          <w:lang w:val="en-US" w:eastAsia="zh-CN" w:bidi="ar-SA"/>
        </w:rPr>
        <w:t>增设2处垃圾投放点位并常态化宣传引导，落实包村干部专人监管村内蛋鸡养殖场，联合农办、环保部门完成4户养殖户粪污整治，全镇同步排查整改46户不合格养殖户、完成15户整改。</w:t>
      </w:r>
      <w:r>
        <w:rPr>
          <w:rFonts w:hint="eastAsia" w:ascii="黑体" w:hAnsi="黑体" w:eastAsia="黑体" w:cs="黑体"/>
          <w:color w:val="000000" w:themeColor="text1"/>
          <w:sz w:val="32"/>
          <w:szCs w:val="32"/>
          <w:lang w:val="en-US" w:eastAsia="zh-CN"/>
          <w14:textFill>
            <w14:solidFill>
              <w14:schemeClr w14:val="tx1"/>
            </w14:solidFill>
          </w14:textFill>
        </w:rPr>
        <w:t>三是</w:t>
      </w:r>
      <w:r>
        <w:rPr>
          <w:rFonts w:hint="eastAsia" w:ascii="Times New Roman" w:hAnsi="Times New Roman" w:eastAsia="仿宋_GB2312" w:cs="Times New Roman"/>
          <w:bCs/>
          <w:spacing w:val="-6"/>
          <w:kern w:val="2"/>
          <w:sz w:val="32"/>
          <w:szCs w:val="32"/>
          <w:lang w:val="en-US" w:eastAsia="zh-CN" w:bidi="ar-SA"/>
        </w:rPr>
        <w:t>村“两委”通过微信群全覆盖宣传加厚地膜政策，村党总支书记每周调度推进进度，全年完成加厚地膜推广800亩，完成率209%，全镇推广7823亩超额完成市级任务，完成率112%。镇党委通过短视频持续宣传地膜回收政策，同步落实惠农补贴，保障农户参与积极性。</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2.</w:t>
      </w:r>
      <w:r>
        <w:rPr>
          <w:rFonts w:hint="eastAsia" w:ascii="仿宋_GB2312" w:hAnsi="仿宋_GB2312" w:eastAsia="仿宋_GB2312" w:cs="仿宋_GB2312"/>
          <w:b/>
          <w:bCs/>
          <w:color w:val="000000" w:themeColor="text1"/>
          <w:sz w:val="32"/>
          <w:szCs w:val="32"/>
          <w14:textFill>
            <w14:solidFill>
              <w14:schemeClr w14:val="tx1"/>
            </w14:solidFill>
          </w14:textFill>
        </w:rPr>
        <w:t>在</w:t>
      </w:r>
      <w:r>
        <w:rPr>
          <w:rFonts w:ascii="仿宋_GB2312" w:hAnsi="仿宋_GB2312" w:eastAsia="仿宋_GB2312" w:cs="仿宋_GB2312"/>
          <w:b/>
          <w:bCs/>
          <w:color w:val="000000" w:themeColor="text1"/>
          <w:sz w:val="32"/>
          <w:szCs w:val="32"/>
          <w14:textFill>
            <w14:solidFill>
              <w14:schemeClr w14:val="tx1"/>
            </w14:solidFill>
          </w14:textFill>
        </w:rPr>
        <w:t>道路设施建设有待完善</w:t>
      </w:r>
      <w:r>
        <w:rPr>
          <w:rFonts w:hint="eastAsia" w:ascii="仿宋_GB2312" w:hAnsi="仿宋_GB2312" w:eastAsia="仿宋_GB2312" w:cs="仿宋_GB2312"/>
          <w:b/>
          <w:bCs/>
          <w:color w:val="000000" w:themeColor="text1"/>
          <w:sz w:val="32"/>
          <w:szCs w:val="32"/>
          <w14:textFill>
            <w14:solidFill>
              <w14:schemeClr w14:val="tx1"/>
            </w14:solidFill>
          </w14:textFill>
        </w:rPr>
        <w:t>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黑体" w:hAnsi="黑体" w:eastAsia="黑体" w:cs="黑体"/>
          <w:color w:val="000000" w:themeColor="text1"/>
          <w:sz w:val="32"/>
          <w:szCs w:val="32"/>
          <w:lang w:val="en-US" w:eastAsia="zh-CN"/>
          <w14:textFill>
            <w14:solidFill>
              <w14:schemeClr w14:val="tx1"/>
            </w14:solidFill>
          </w14:textFill>
        </w:rPr>
        <w:t>一是</w:t>
      </w:r>
      <w:r>
        <w:rPr>
          <w:rFonts w:hint="eastAsia" w:ascii="Times New Roman" w:hAnsi="Times New Roman" w:eastAsia="仿宋_GB2312" w:cs="Times New Roman"/>
          <w:bCs/>
          <w:spacing w:val="-6"/>
          <w:kern w:val="2"/>
          <w:sz w:val="32"/>
          <w:szCs w:val="32"/>
          <w:lang w:val="en-US" w:eastAsia="zh-CN" w:bidi="ar-SA"/>
        </w:rPr>
        <w:t>镇党委将屯堡路问题纳入“一事一议”项目并分年度实施，积极对接上级部门申请项目资金，同步建立全村道路问题台账长期推进整改。</w:t>
      </w:r>
      <w:r>
        <w:rPr>
          <w:rFonts w:hint="eastAsia" w:ascii="黑体" w:hAnsi="黑体" w:eastAsia="黑体" w:cs="黑体"/>
          <w:color w:val="000000" w:themeColor="text1"/>
          <w:sz w:val="32"/>
          <w:szCs w:val="32"/>
          <w:lang w:val="en-US" w:eastAsia="zh-CN"/>
          <w14:textFill>
            <w14:solidFill>
              <w14:schemeClr w14:val="tx1"/>
            </w14:solidFill>
          </w14:textFill>
        </w:rPr>
        <w:t>二是</w:t>
      </w:r>
      <w:r>
        <w:rPr>
          <w:rFonts w:hint="eastAsia" w:ascii="Times New Roman" w:hAnsi="Times New Roman" w:eastAsia="仿宋_GB2312" w:cs="Times New Roman"/>
          <w:bCs/>
          <w:spacing w:val="-6"/>
          <w:kern w:val="2"/>
          <w:sz w:val="32"/>
          <w:szCs w:val="32"/>
          <w:lang w:val="en-US" w:eastAsia="zh-CN" w:bidi="ar-SA"/>
        </w:rPr>
        <w:t>北岗组大棚生产道路因基本农田管控无法硬化，镇村联合完成路面维修。</w:t>
      </w:r>
      <w:r>
        <w:rPr>
          <w:rFonts w:hint="eastAsia" w:ascii="黑体" w:hAnsi="黑体" w:eastAsia="黑体" w:cs="黑体"/>
          <w:color w:val="000000" w:themeColor="text1"/>
          <w:sz w:val="32"/>
          <w:szCs w:val="32"/>
          <w:lang w:val="en-US" w:eastAsia="zh-CN"/>
          <w14:textFill>
            <w14:solidFill>
              <w14:schemeClr w14:val="tx1"/>
            </w14:solidFill>
          </w14:textFill>
        </w:rPr>
        <w:t>三是</w:t>
      </w:r>
      <w:r>
        <w:rPr>
          <w:rFonts w:hint="eastAsia" w:ascii="Times New Roman" w:hAnsi="Times New Roman" w:eastAsia="仿宋_GB2312" w:cs="Times New Roman"/>
          <w:bCs/>
          <w:spacing w:val="-6"/>
          <w:kern w:val="2"/>
          <w:sz w:val="32"/>
          <w:szCs w:val="32"/>
          <w:lang w:val="en-US" w:eastAsia="zh-CN" w:bidi="ar-SA"/>
        </w:rPr>
        <w:t>前期涉及土地所属的村民协调工作全部完成，项目纳入2026年5—6月一事一议施工计划。</w:t>
      </w:r>
      <w:r>
        <w:rPr>
          <w:rFonts w:hint="eastAsia" w:ascii="黑体" w:hAnsi="黑体" w:eastAsia="黑体" w:cs="黑体"/>
          <w:color w:val="000000" w:themeColor="text1"/>
          <w:sz w:val="32"/>
          <w:szCs w:val="32"/>
          <w:lang w:val="en-US" w:eastAsia="zh-CN"/>
          <w14:textFill>
            <w14:solidFill>
              <w14:schemeClr w14:val="tx1"/>
            </w14:solidFill>
          </w14:textFill>
        </w:rPr>
        <w:t>四是</w:t>
      </w:r>
      <w:r>
        <w:rPr>
          <w:rFonts w:hint="eastAsia" w:ascii="Times New Roman" w:hAnsi="Times New Roman" w:eastAsia="仿宋_GB2312" w:cs="Times New Roman"/>
          <w:bCs/>
          <w:spacing w:val="-6"/>
          <w:kern w:val="2"/>
          <w:sz w:val="32"/>
          <w:szCs w:val="32"/>
          <w:lang w:val="en-US" w:eastAsia="zh-CN" w:bidi="ar-SA"/>
        </w:rPr>
        <w:t>化解双眼井组群众侵占道路边沟矛盾，协调群众清退占用区域，常态化宣讲公共道路管护规定。</w:t>
      </w:r>
    </w:p>
    <w:p>
      <w:pPr>
        <w:keepNext w:val="0"/>
        <w:keepLines w:val="0"/>
        <w:pageBreakBefore w:val="0"/>
        <w:kinsoku/>
        <w:wordWrap/>
        <w:overflowPunct/>
        <w:topLinePunct w:val="0"/>
        <w:autoSpaceDE/>
        <w:autoSpaceDN/>
        <w:bidi w:val="0"/>
        <w:spacing w:line="579" w:lineRule="exact"/>
        <w:ind w:firstLine="640" w:firstLineChars="20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3.</w:t>
      </w:r>
      <w:r>
        <w:rPr>
          <w:rFonts w:hint="eastAsia" w:ascii="仿宋_GB2312" w:hAnsi="仿宋_GB2312" w:eastAsia="仿宋_GB2312" w:cs="仿宋_GB2312"/>
          <w:b/>
          <w:bCs/>
          <w:color w:val="000000" w:themeColor="text1"/>
          <w:sz w:val="32"/>
          <w:szCs w:val="32"/>
          <w14:textFill>
            <w14:solidFill>
              <w14:schemeClr w14:val="tx1"/>
            </w14:solidFill>
          </w14:textFill>
        </w:rPr>
        <w:t>在</w:t>
      </w:r>
      <w:r>
        <w:rPr>
          <w:rFonts w:ascii="仿宋_GB2312" w:hAnsi="仿宋_GB2312" w:eastAsia="仿宋_GB2312" w:cs="仿宋_GB2312"/>
          <w:b/>
          <w:bCs/>
          <w:color w:val="000000" w:themeColor="text1"/>
          <w:sz w:val="32"/>
          <w:szCs w:val="32"/>
          <w14:textFill>
            <w14:solidFill>
              <w14:schemeClr w14:val="tx1"/>
            </w14:solidFill>
          </w14:textFill>
        </w:rPr>
        <w:t>供排水管理有待提高</w:t>
      </w:r>
      <w:r>
        <w:rPr>
          <w:rFonts w:hint="eastAsia" w:ascii="仿宋_GB2312" w:hAnsi="仿宋_GB2312" w:eastAsia="仿宋_GB2312" w:cs="仿宋_GB2312"/>
          <w:b/>
          <w:bCs/>
          <w:color w:val="000000" w:themeColor="text1"/>
          <w:sz w:val="32"/>
          <w:szCs w:val="32"/>
          <w14:textFill>
            <w14:solidFill>
              <w14:schemeClr w14:val="tx1"/>
            </w14:solidFill>
          </w14:textFill>
        </w:rPr>
        <w:t>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黑体" w:hAnsi="黑体" w:eastAsia="黑体" w:cs="黑体"/>
          <w:color w:val="000000" w:themeColor="text1"/>
          <w:sz w:val="32"/>
          <w:szCs w:val="32"/>
          <w:lang w:val="en-US" w:eastAsia="zh-CN"/>
          <w14:textFill>
            <w14:solidFill>
              <w14:schemeClr w14:val="tx1"/>
            </w14:solidFill>
          </w14:textFill>
        </w:rPr>
        <w:t>一是</w:t>
      </w:r>
      <w:r>
        <w:rPr>
          <w:rFonts w:hint="eastAsia" w:ascii="Times New Roman" w:hAnsi="Times New Roman" w:eastAsia="仿宋_GB2312" w:cs="Times New Roman"/>
          <w:bCs/>
          <w:spacing w:val="-6"/>
          <w:kern w:val="2"/>
          <w:sz w:val="32"/>
          <w:szCs w:val="32"/>
          <w:lang w:val="en-US" w:eastAsia="zh-CN" w:bidi="ar-SA"/>
        </w:rPr>
        <w:t>每日延长供水时长至8小时，摸排建立40户饮水困难动态台账，配备2台应急送水车并建立常态化送水机制，全年无用水投诉；上报村级供水管网改造项目，目前已纳入市级标准化供水项目库。</w:t>
      </w:r>
      <w:r>
        <w:rPr>
          <w:rFonts w:hint="eastAsia" w:ascii="黑体" w:hAnsi="黑体" w:eastAsia="黑体" w:cs="黑体"/>
          <w:color w:val="000000" w:themeColor="text1"/>
          <w:sz w:val="32"/>
          <w:szCs w:val="32"/>
          <w:lang w:val="en-US" w:eastAsia="zh-CN"/>
          <w14:textFill>
            <w14:solidFill>
              <w14:schemeClr w14:val="tx1"/>
            </w14:solidFill>
          </w14:textFill>
        </w:rPr>
        <w:t>二是</w:t>
      </w:r>
      <w:r>
        <w:rPr>
          <w:rFonts w:hint="eastAsia" w:ascii="Times New Roman" w:hAnsi="Times New Roman" w:eastAsia="仿宋_GB2312" w:cs="Times New Roman"/>
          <w:bCs/>
          <w:spacing w:val="-6"/>
          <w:kern w:val="2"/>
          <w:sz w:val="32"/>
          <w:szCs w:val="32"/>
          <w:lang w:val="en-US" w:eastAsia="zh-CN" w:bidi="ar-SA"/>
        </w:rPr>
        <w:t>完成河道清淤疏浚，全面摸排河道淤积点位，落实村级常态化清淤管护责任，补足供排水短板。</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4.</w:t>
      </w:r>
      <w:r>
        <w:rPr>
          <w:rFonts w:hint="eastAsia" w:ascii="仿宋_GB2312" w:hAnsi="仿宋_GB2312" w:eastAsia="仿宋_GB2312" w:cs="仿宋_GB2312"/>
          <w:b/>
          <w:bCs/>
          <w:color w:val="000000" w:themeColor="text1"/>
          <w:sz w:val="32"/>
          <w:szCs w:val="32"/>
          <w14:textFill>
            <w14:solidFill>
              <w14:schemeClr w14:val="tx1"/>
            </w14:solidFill>
          </w14:textFill>
        </w:rPr>
        <w:t>在</w:t>
      </w:r>
      <w:r>
        <w:rPr>
          <w:rFonts w:ascii="仿宋_GB2312" w:hAnsi="仿宋_GB2312" w:eastAsia="仿宋_GB2312" w:cs="仿宋_GB2312"/>
          <w:b/>
          <w:bCs/>
          <w:color w:val="000000" w:themeColor="text1"/>
          <w:sz w:val="32"/>
          <w:szCs w:val="32"/>
          <w14:textFill>
            <w14:solidFill>
              <w14:schemeClr w14:val="tx1"/>
            </w14:solidFill>
          </w14:textFill>
        </w:rPr>
        <w:t>高标准农田设施维护有待推进</w:t>
      </w:r>
      <w:r>
        <w:rPr>
          <w:rFonts w:hint="eastAsia" w:ascii="仿宋_GB2312" w:hAnsi="仿宋_GB2312" w:eastAsia="仿宋_GB2312" w:cs="仿宋_GB2312"/>
          <w:b/>
          <w:bCs/>
          <w:color w:val="000000" w:themeColor="text1"/>
          <w:sz w:val="32"/>
          <w:szCs w:val="32"/>
          <w14:textFill>
            <w14:solidFill>
              <w14:schemeClr w14:val="tx1"/>
            </w14:solidFill>
          </w14:textFill>
        </w:rPr>
        <w:t>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黑体" w:hAnsi="黑体" w:eastAsia="黑体" w:cs="黑体"/>
          <w:color w:val="000000" w:themeColor="text1"/>
          <w:sz w:val="32"/>
          <w:szCs w:val="32"/>
          <w:lang w:val="en-US" w:eastAsia="zh-CN"/>
          <w14:textFill>
            <w14:solidFill>
              <w14:schemeClr w14:val="tx1"/>
            </w14:solidFill>
          </w14:textFill>
        </w:rPr>
        <w:t>一是</w:t>
      </w:r>
      <w:r>
        <w:rPr>
          <w:rFonts w:hint="eastAsia" w:ascii="Times New Roman" w:hAnsi="Times New Roman" w:eastAsia="仿宋_GB2312" w:cs="Times New Roman"/>
          <w:bCs/>
          <w:spacing w:val="-6"/>
          <w:kern w:val="2"/>
          <w:sz w:val="32"/>
          <w:szCs w:val="32"/>
          <w:lang w:val="en-US" w:eastAsia="zh-CN" w:bidi="ar-SA"/>
        </w:rPr>
        <w:t>村“两委”现场勘查完成轻微破损应急修补，镇党委建立机耕路破损台账实行年度统一修缮。</w:t>
      </w:r>
      <w:r>
        <w:rPr>
          <w:rFonts w:hint="eastAsia" w:ascii="黑体" w:hAnsi="黑体" w:eastAsia="黑体" w:cs="黑体"/>
          <w:color w:val="000000" w:themeColor="text1"/>
          <w:sz w:val="32"/>
          <w:szCs w:val="32"/>
          <w:lang w:val="en-US" w:eastAsia="zh-CN"/>
          <w14:textFill>
            <w14:solidFill>
              <w14:schemeClr w14:val="tx1"/>
            </w14:solidFill>
          </w14:textFill>
        </w:rPr>
        <w:t>二是</w:t>
      </w:r>
      <w:r>
        <w:rPr>
          <w:rFonts w:hint="eastAsia" w:ascii="Times New Roman" w:hAnsi="Times New Roman" w:eastAsia="仿宋_GB2312" w:cs="Times New Roman"/>
          <w:bCs/>
          <w:spacing w:val="-6"/>
          <w:kern w:val="2"/>
          <w:sz w:val="32"/>
          <w:szCs w:val="32"/>
          <w:lang w:val="en-US" w:eastAsia="zh-CN" w:bidi="ar-SA"/>
        </w:rPr>
        <w:t>村“两委”已组织人员自行对裂缝处进行水泥填补，解决渗漏问题，化解周围大棚和耕地水淹风险。</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5.</w:t>
      </w:r>
      <w:r>
        <w:rPr>
          <w:rFonts w:hint="eastAsia" w:ascii="仿宋_GB2312" w:hAnsi="仿宋_GB2312" w:eastAsia="仿宋_GB2312" w:cs="仿宋_GB2312"/>
          <w:b/>
          <w:bCs/>
          <w:color w:val="000000" w:themeColor="text1"/>
          <w:sz w:val="32"/>
          <w:szCs w:val="32"/>
          <w14:textFill>
            <w14:solidFill>
              <w14:schemeClr w14:val="tx1"/>
            </w14:solidFill>
          </w14:textFill>
        </w:rPr>
        <w:t>在</w:t>
      </w:r>
      <w:r>
        <w:rPr>
          <w:rFonts w:ascii="仿宋_GB2312" w:hAnsi="仿宋_GB2312" w:eastAsia="仿宋_GB2312" w:cs="仿宋_GB2312"/>
          <w:b/>
          <w:bCs/>
          <w:color w:val="000000" w:themeColor="text1"/>
          <w:sz w:val="32"/>
          <w:szCs w:val="32"/>
          <w14:textFill>
            <w14:solidFill>
              <w14:schemeClr w14:val="tx1"/>
            </w14:solidFill>
          </w14:textFill>
        </w:rPr>
        <w:t>惠农政策落实有待加强</w:t>
      </w:r>
      <w:r>
        <w:rPr>
          <w:rFonts w:hint="eastAsia" w:ascii="仿宋_GB2312" w:hAnsi="仿宋_GB2312" w:eastAsia="仿宋_GB2312" w:cs="仿宋_GB2312"/>
          <w:b/>
          <w:bCs/>
          <w:color w:val="000000" w:themeColor="text1"/>
          <w:sz w:val="32"/>
          <w:szCs w:val="32"/>
          <w14:textFill>
            <w14:solidFill>
              <w14:schemeClr w14:val="tx1"/>
            </w14:solidFill>
          </w14:textFill>
        </w:rPr>
        <w:t>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黑体" w:hAnsi="黑体" w:eastAsia="黑体" w:cs="黑体"/>
          <w:color w:val="000000" w:themeColor="text1"/>
          <w:sz w:val="32"/>
          <w:szCs w:val="32"/>
          <w:lang w:val="en-US" w:eastAsia="zh-CN"/>
          <w14:textFill>
            <w14:solidFill>
              <w14:schemeClr w14:val="tx1"/>
            </w14:solidFill>
          </w14:textFill>
        </w:rPr>
        <w:t>一是</w:t>
      </w:r>
      <w:r>
        <w:rPr>
          <w:rFonts w:hint="eastAsia" w:ascii="Times New Roman" w:hAnsi="Times New Roman" w:eastAsia="仿宋_GB2312" w:cs="Times New Roman"/>
          <w:bCs/>
          <w:spacing w:val="-6"/>
          <w:kern w:val="2"/>
          <w:sz w:val="32"/>
          <w:szCs w:val="32"/>
          <w:lang w:val="en-US" w:eastAsia="zh-CN" w:bidi="ar-SA"/>
        </w:rPr>
        <w:t>村“两委”集中开展保险政策线上线下宣传，普及全品类农业保险保障功能；镇党委举办金融服务大集，联合保险机构面向农户现场讲解惠农保险。</w:t>
      </w:r>
      <w:r>
        <w:rPr>
          <w:rFonts w:hint="eastAsia" w:ascii="黑体" w:hAnsi="黑体" w:eastAsia="黑体" w:cs="黑体"/>
          <w:color w:val="000000" w:themeColor="text1"/>
          <w:sz w:val="32"/>
          <w:szCs w:val="32"/>
          <w:lang w:val="en-US" w:eastAsia="zh-CN"/>
          <w14:textFill>
            <w14:solidFill>
              <w14:schemeClr w14:val="tx1"/>
            </w14:solidFill>
          </w14:textFill>
        </w:rPr>
        <w:t>二是</w:t>
      </w:r>
      <w:r>
        <w:rPr>
          <w:rFonts w:hint="eastAsia" w:ascii="Times New Roman" w:hAnsi="Times New Roman" w:eastAsia="仿宋_GB2312" w:cs="Times New Roman"/>
          <w:bCs/>
          <w:spacing w:val="-6"/>
          <w:kern w:val="2"/>
          <w:sz w:val="32"/>
          <w:szCs w:val="32"/>
          <w:lang w:val="en-US" w:eastAsia="zh-CN" w:bidi="ar-SA"/>
        </w:rPr>
        <w:t>为漏保老人补办相关待遇，通过村组群常态化推送民政政策；镇民政办每月开展村级公示台账检查，结合第三方评估完成全镇179名困难老人排查，为44位失能老人落实补贴政策。</w:t>
      </w:r>
    </w:p>
    <w:p>
      <w:pPr>
        <w:keepNext w:val="0"/>
        <w:keepLines w:val="0"/>
        <w:pageBreakBefore w:val="0"/>
        <w:widowControl/>
        <w:kinsoku/>
        <w:wordWrap/>
        <w:overflowPunct/>
        <w:topLinePunct w:val="0"/>
        <w:autoSpaceDE/>
        <w:autoSpaceDN/>
        <w:bidi w:val="0"/>
        <w:spacing w:line="579" w:lineRule="exact"/>
        <w:ind w:firstLine="640" w:firstLineChars="200"/>
        <w:textAlignment w:val="auto"/>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color w:val="000000" w:themeColor="text1"/>
          <w:kern w:val="0"/>
          <w:sz w:val="32"/>
          <w:szCs w:val="32"/>
          <w14:textFill>
            <w14:solidFill>
              <w14:schemeClr w14:val="tx1"/>
            </w14:solidFill>
          </w14:textFill>
        </w:rPr>
        <w:t>（三）防范化解风险隐患有短板，乡村治理有待加强</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1.</w:t>
      </w:r>
      <w:r>
        <w:rPr>
          <w:rFonts w:hint="eastAsia" w:ascii="仿宋_GB2312" w:hAnsi="仿宋_GB2312" w:eastAsia="仿宋_GB2312" w:cs="仿宋_GB2312"/>
          <w:b/>
          <w:bCs/>
          <w:color w:val="000000" w:themeColor="text1"/>
          <w:sz w:val="32"/>
          <w:szCs w:val="32"/>
          <w14:textFill>
            <w14:solidFill>
              <w14:schemeClr w14:val="tx1"/>
            </w14:solidFill>
          </w14:textFill>
        </w:rPr>
        <w:t>在矛盾纠纷排查抓早抓小不够方面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黑体" w:hAnsi="黑体" w:eastAsia="黑体" w:cs="黑体"/>
          <w:color w:val="000000" w:themeColor="text1"/>
          <w:sz w:val="32"/>
          <w:szCs w:val="32"/>
          <w:lang w:val="en-US" w:eastAsia="zh-CN"/>
          <w14:textFill>
            <w14:solidFill>
              <w14:schemeClr w14:val="tx1"/>
            </w14:solidFill>
          </w14:textFill>
        </w:rPr>
        <w:t>一是</w:t>
      </w:r>
      <w:r>
        <w:rPr>
          <w:rFonts w:hint="eastAsia" w:ascii="Times New Roman" w:hAnsi="Times New Roman" w:eastAsia="仿宋_GB2312" w:cs="Times New Roman"/>
          <w:bCs/>
          <w:spacing w:val="-6"/>
          <w:kern w:val="2"/>
          <w:sz w:val="32"/>
          <w:szCs w:val="32"/>
          <w:lang w:val="en-US" w:eastAsia="zh-CN" w:bidi="ar-SA"/>
        </w:rPr>
        <w:t>每两周召开村民组长专题研判会分析风险隐患，设立驻村警务室联合司法所现场调解纠纷7次；镇党委组建社会稳定工作专班，搭建矛盾受理、研判、调解、回访闭环管理模式。</w:t>
      </w:r>
      <w:r>
        <w:rPr>
          <w:rFonts w:hint="eastAsia" w:ascii="黑体" w:hAnsi="黑体" w:eastAsia="黑体" w:cs="黑体"/>
          <w:color w:val="000000" w:themeColor="text1"/>
          <w:sz w:val="32"/>
          <w:szCs w:val="32"/>
          <w:lang w:val="en-US" w:eastAsia="zh-CN"/>
          <w14:textFill>
            <w14:solidFill>
              <w14:schemeClr w14:val="tx1"/>
            </w14:solidFill>
          </w14:textFill>
        </w:rPr>
        <w:t>二是</w:t>
      </w:r>
      <w:r>
        <w:rPr>
          <w:rFonts w:hint="eastAsia" w:ascii="Times New Roman" w:hAnsi="Times New Roman" w:eastAsia="仿宋_GB2312" w:cs="Times New Roman"/>
          <w:bCs/>
          <w:spacing w:val="-6"/>
          <w:kern w:val="2"/>
          <w:sz w:val="32"/>
          <w:szCs w:val="32"/>
          <w:lang w:val="en-US" w:eastAsia="zh-CN" w:bidi="ar-SA"/>
        </w:rPr>
        <w:t>镇村联合现场丈量土地当场化解争议，共排查化解矛盾纠纷30余起，全镇依托常态化入户走访排查各类风险60件、成功化解40件，矛盾排查预警机制全面完善。</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2.</w:t>
      </w:r>
      <w:r>
        <w:rPr>
          <w:rFonts w:hint="eastAsia" w:ascii="仿宋_GB2312" w:hAnsi="仿宋_GB2312" w:eastAsia="仿宋_GB2312" w:cs="仿宋_GB2312"/>
          <w:b/>
          <w:bCs/>
          <w:color w:val="000000" w:themeColor="text1"/>
          <w:sz w:val="32"/>
          <w:szCs w:val="32"/>
          <w14:textFill>
            <w14:solidFill>
              <w14:schemeClr w14:val="tx1"/>
            </w14:solidFill>
          </w14:textFill>
        </w:rPr>
        <w:t>在“三资”管理</w:t>
      </w:r>
      <w:r>
        <w:rPr>
          <w:rFonts w:ascii="仿宋_GB2312" w:hAnsi="仿宋_GB2312" w:eastAsia="仿宋_GB2312" w:cs="仿宋_GB2312"/>
          <w:b/>
          <w:bCs/>
          <w:color w:val="000000" w:themeColor="text1"/>
          <w:sz w:val="32"/>
          <w:szCs w:val="32"/>
          <w14:textFill>
            <w14:solidFill>
              <w14:schemeClr w14:val="tx1"/>
            </w14:solidFill>
          </w14:textFill>
        </w:rPr>
        <w:t>混乱</w:t>
      </w:r>
      <w:r>
        <w:rPr>
          <w:rFonts w:hint="eastAsia" w:ascii="仿宋_GB2312" w:hAnsi="仿宋_GB2312" w:eastAsia="仿宋_GB2312" w:cs="仿宋_GB2312"/>
          <w:b/>
          <w:bCs/>
          <w:color w:val="000000" w:themeColor="text1"/>
          <w:sz w:val="32"/>
          <w:szCs w:val="32"/>
          <w14:textFill>
            <w14:solidFill>
              <w14:schemeClr w14:val="tx1"/>
            </w14:solidFill>
          </w14:textFill>
        </w:rPr>
        <w:t>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黑体" w:hAnsi="黑体" w:eastAsia="黑体" w:cs="黑体"/>
          <w:color w:val="000000" w:themeColor="text1"/>
          <w:sz w:val="32"/>
          <w:szCs w:val="32"/>
          <w:lang w:val="en-US" w:eastAsia="zh-CN"/>
          <w14:textFill>
            <w14:solidFill>
              <w14:schemeClr w14:val="tx1"/>
            </w14:solidFill>
          </w14:textFill>
        </w:rPr>
        <w:t>一是</w:t>
      </w:r>
      <w:r>
        <w:rPr>
          <w:rFonts w:hint="eastAsia" w:ascii="Times New Roman" w:hAnsi="Times New Roman" w:eastAsia="仿宋_GB2312" w:cs="Times New Roman"/>
          <w:bCs/>
          <w:spacing w:val="-6"/>
          <w:kern w:val="2"/>
          <w:sz w:val="32"/>
          <w:szCs w:val="32"/>
          <w:lang w:val="en-US" w:eastAsia="zh-CN" w:bidi="ar-SA"/>
        </w:rPr>
        <w:t>对集体资产进行梳理，完成校舍招商流程，上线资源发包平台，通过村民代表大会、微信群征集流转意向；镇党委全面摸排全镇闲置集体资产并建立台账，全年组织5次村级经管员专项培训，规范产权流转操作。</w:t>
      </w:r>
      <w:r>
        <w:rPr>
          <w:rFonts w:hint="eastAsia" w:ascii="黑体" w:hAnsi="黑体" w:eastAsia="黑体" w:cs="黑体"/>
          <w:color w:val="000000" w:themeColor="text1"/>
          <w:sz w:val="32"/>
          <w:szCs w:val="32"/>
          <w:lang w:val="en-US" w:eastAsia="zh-CN"/>
          <w14:textFill>
            <w14:solidFill>
              <w14:schemeClr w14:val="tx1"/>
            </w14:solidFill>
          </w14:textFill>
        </w:rPr>
        <w:t>二是</w:t>
      </w:r>
      <w:r>
        <w:rPr>
          <w:rFonts w:hint="eastAsia" w:ascii="Times New Roman" w:hAnsi="Times New Roman" w:eastAsia="仿宋_GB2312" w:cs="Times New Roman"/>
          <w:bCs/>
          <w:spacing w:val="-6"/>
          <w:kern w:val="2"/>
          <w:sz w:val="32"/>
          <w:szCs w:val="32"/>
          <w:lang w:val="en-US" w:eastAsia="zh-CN" w:bidi="ar-SA"/>
        </w:rPr>
        <w:t>镇党委出台“三资”监督管理办法，统一规范电子档案归档标准，常态化开展经管业务培训，配套开展资产资源管理制度专题培训。</w:t>
      </w:r>
      <w:r>
        <w:rPr>
          <w:rFonts w:hint="eastAsia" w:ascii="黑体" w:hAnsi="黑体" w:eastAsia="黑体" w:cs="黑体"/>
          <w:color w:val="000000" w:themeColor="text1"/>
          <w:sz w:val="32"/>
          <w:szCs w:val="32"/>
          <w:lang w:val="en-US" w:eastAsia="zh-CN"/>
          <w14:textFill>
            <w14:solidFill>
              <w14:schemeClr w14:val="tx1"/>
            </w14:solidFill>
          </w14:textFill>
        </w:rPr>
        <w:t>三是</w:t>
      </w:r>
      <w:r>
        <w:rPr>
          <w:rFonts w:hint="eastAsia" w:ascii="Times New Roman" w:hAnsi="Times New Roman" w:eastAsia="仿宋_GB2312" w:cs="Times New Roman"/>
          <w:bCs/>
          <w:spacing w:val="-6"/>
          <w:kern w:val="2"/>
          <w:sz w:val="32"/>
          <w:szCs w:val="32"/>
          <w:lang w:val="en-US" w:eastAsia="zh-CN" w:bidi="ar-SA"/>
        </w:rPr>
        <w:t>村“两委”清查各组资源底数，明确规范土地流转流程。建立《马家岗村村组资源资产台账》，在阳光三务、村务公开栏公开公示相关资产台账。针对村经管员开展资源管理制度培训5次。目前17个村已完成154个村民组资源资产台账。</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3.</w:t>
      </w:r>
      <w:r>
        <w:rPr>
          <w:rFonts w:hint="eastAsia" w:ascii="仿宋_GB2312" w:hAnsi="仿宋_GB2312" w:eastAsia="仿宋_GB2312" w:cs="仿宋_GB2312"/>
          <w:b/>
          <w:bCs/>
          <w:color w:val="000000" w:themeColor="text1"/>
          <w:sz w:val="32"/>
          <w:szCs w:val="32"/>
          <w14:textFill>
            <w14:solidFill>
              <w14:schemeClr w14:val="tx1"/>
            </w14:solidFill>
          </w14:textFill>
        </w:rPr>
        <w:t>在</w:t>
      </w:r>
      <w:r>
        <w:rPr>
          <w:rFonts w:ascii="仿宋_GB2312" w:hAnsi="仿宋_GB2312" w:eastAsia="仿宋_GB2312" w:cs="仿宋_GB2312"/>
          <w:b/>
          <w:bCs/>
          <w:color w:val="000000" w:themeColor="text1"/>
          <w:sz w:val="32"/>
          <w:szCs w:val="32"/>
          <w14:textFill>
            <w14:solidFill>
              <w14:schemeClr w14:val="tx1"/>
            </w14:solidFill>
          </w14:textFill>
        </w:rPr>
        <w:t>土地流转合同监管不到位</w:t>
      </w:r>
      <w:r>
        <w:rPr>
          <w:rFonts w:hint="eastAsia" w:ascii="仿宋_GB2312" w:hAnsi="仿宋_GB2312" w:eastAsia="仿宋_GB2312" w:cs="仿宋_GB2312"/>
          <w:b/>
          <w:bCs/>
          <w:color w:val="000000" w:themeColor="text1"/>
          <w:sz w:val="32"/>
          <w:szCs w:val="32"/>
          <w14:textFill>
            <w14:solidFill>
              <w14:schemeClr w14:val="tx1"/>
            </w14:solidFill>
          </w14:textFill>
        </w:rPr>
        <w:t>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黑体" w:hAnsi="黑体" w:eastAsia="黑体" w:cs="黑体"/>
          <w:color w:val="000000" w:themeColor="text1"/>
          <w:sz w:val="32"/>
          <w:szCs w:val="32"/>
          <w:lang w:val="en-US" w:eastAsia="zh-CN"/>
          <w14:textFill>
            <w14:solidFill>
              <w14:schemeClr w14:val="tx1"/>
            </w14:solidFill>
          </w14:textFill>
        </w:rPr>
        <w:t>一是</w:t>
      </w:r>
      <w:r>
        <w:rPr>
          <w:rFonts w:hint="eastAsia" w:ascii="Times New Roman" w:hAnsi="Times New Roman" w:eastAsia="仿宋_GB2312" w:cs="Times New Roman"/>
          <w:bCs/>
          <w:spacing w:val="-6"/>
          <w:kern w:val="2"/>
          <w:sz w:val="32"/>
          <w:szCs w:val="32"/>
          <w:lang w:val="en-US" w:eastAsia="zh-CN" w:bidi="ar-SA"/>
        </w:rPr>
        <w:t>完成290余条流转信息登记造册，村民代表大会系统宣讲土地流转法规，多渠道宣传流转备案要求，全镇同步推进土地流转规范化备案工作。</w:t>
      </w:r>
      <w:r>
        <w:rPr>
          <w:rFonts w:hint="eastAsia" w:ascii="黑体" w:hAnsi="黑体" w:eastAsia="黑体" w:cs="黑体"/>
          <w:color w:val="000000" w:themeColor="text1"/>
          <w:sz w:val="32"/>
          <w:szCs w:val="32"/>
          <w:lang w:val="en-US" w:eastAsia="zh-CN"/>
          <w14:textFill>
            <w14:solidFill>
              <w14:schemeClr w14:val="tx1"/>
            </w14:solidFill>
          </w14:textFill>
        </w:rPr>
        <w:t>二是</w:t>
      </w:r>
      <w:r>
        <w:rPr>
          <w:rFonts w:hint="eastAsia" w:ascii="Times New Roman" w:hAnsi="Times New Roman" w:eastAsia="仿宋_GB2312" w:cs="Times New Roman"/>
          <w:bCs/>
          <w:spacing w:val="-6"/>
          <w:kern w:val="2"/>
          <w:sz w:val="32"/>
          <w:szCs w:val="32"/>
          <w:lang w:val="en-US" w:eastAsia="zh-CN" w:bidi="ar-SA"/>
        </w:rPr>
        <w:t>召开村民代表会议，深入解读土地流转政策法规，明确规范土地流转流程，提升村民法律意识。镇村联合排查协调，对于确需规范流转的耕地，组织涉及农户补签书面合同。制作规范土地流转合同样本，在全镇范围内引导群众积极使用。</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4.</w:t>
      </w:r>
      <w:r>
        <w:rPr>
          <w:rFonts w:hint="eastAsia" w:ascii="仿宋_GB2312" w:hAnsi="仿宋_GB2312" w:eastAsia="仿宋_GB2312" w:cs="仿宋_GB2312"/>
          <w:b/>
          <w:bCs/>
          <w:color w:val="000000" w:themeColor="text1"/>
          <w:sz w:val="32"/>
          <w:szCs w:val="32"/>
          <w14:textFill>
            <w14:solidFill>
              <w14:schemeClr w14:val="tx1"/>
            </w14:solidFill>
          </w14:textFill>
        </w:rPr>
        <w:t>在</w:t>
      </w:r>
      <w:r>
        <w:rPr>
          <w:rFonts w:ascii="仿宋_GB2312" w:hAnsi="仿宋_GB2312" w:eastAsia="仿宋_GB2312" w:cs="仿宋_GB2312"/>
          <w:b/>
          <w:bCs/>
          <w:color w:val="000000" w:themeColor="text1"/>
          <w:sz w:val="32"/>
          <w:szCs w:val="32"/>
          <w14:textFill>
            <w14:solidFill>
              <w14:schemeClr w14:val="tx1"/>
            </w14:solidFill>
          </w14:textFill>
        </w:rPr>
        <w:t>日常抓反宣工作不够</w:t>
      </w:r>
      <w:r>
        <w:rPr>
          <w:rFonts w:hint="eastAsia" w:ascii="仿宋_GB2312" w:hAnsi="仿宋_GB2312" w:eastAsia="仿宋_GB2312" w:cs="仿宋_GB2312"/>
          <w:b/>
          <w:bCs/>
          <w:color w:val="000000" w:themeColor="text1"/>
          <w:sz w:val="32"/>
          <w:szCs w:val="32"/>
          <w14:textFill>
            <w14:solidFill>
              <w14:schemeClr w14:val="tx1"/>
            </w14:solidFill>
          </w14:textFill>
        </w:rPr>
        <w:t>方面</w:t>
      </w:r>
      <w:r>
        <w:rPr>
          <w:rFonts w:ascii="仿宋_GB2312" w:hAnsi="仿宋_GB2312" w:eastAsia="仿宋_GB2312" w:cs="仿宋_GB2312"/>
          <w:b/>
          <w:bCs/>
          <w:color w:val="000000" w:themeColor="text1"/>
          <w:sz w:val="32"/>
          <w:szCs w:val="32"/>
          <w14:textFill>
            <w14:solidFill>
              <w14:schemeClr w14:val="tx1"/>
            </w14:solidFill>
          </w14:textFill>
        </w:rPr>
        <w:t>。</w:t>
      </w:r>
      <w:r>
        <w:rPr>
          <w:rFonts w:hint="eastAsia" w:ascii="Times New Roman" w:hAnsi="Times New Roman" w:eastAsia="仿宋_GB2312" w:cs="Times New Roman"/>
          <w:bCs/>
          <w:spacing w:val="-6"/>
          <w:kern w:val="2"/>
          <w:sz w:val="32"/>
          <w:szCs w:val="32"/>
          <w:lang w:val="en-US" w:eastAsia="zh-CN" w:bidi="ar-SA"/>
        </w:rPr>
        <w:t>依托入户走访、农村大集常态化开展禁毒反邪教普法宣传，在马家岗集市开展平安建设集中宣讲；网格员、村组干部每月入户开展点对点法治教育，全域拉网式排查罂粟种植、非法宣传品，发放平安建设倡议书2000余份；镇党委搭建1支镇级、17支村级巡防队伍，每周开展3次以上重点区域巡逻，筑牢基层风险防控防线。</w:t>
      </w:r>
    </w:p>
    <w:p>
      <w:pPr>
        <w:keepNext w:val="0"/>
        <w:keepLines w:val="0"/>
        <w:pageBreakBefore w:val="0"/>
        <w:widowControl/>
        <w:kinsoku/>
        <w:wordWrap/>
        <w:overflowPunct/>
        <w:topLinePunct w:val="0"/>
        <w:autoSpaceDE/>
        <w:autoSpaceDN/>
        <w:bidi w:val="0"/>
        <w:spacing w:line="579" w:lineRule="exact"/>
        <w:ind w:firstLine="640" w:firstLineChars="200"/>
        <w:textAlignment w:val="auto"/>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color w:val="000000" w:themeColor="text1"/>
          <w:kern w:val="0"/>
          <w:sz w:val="32"/>
          <w:szCs w:val="32"/>
          <w14:textFill>
            <w14:solidFill>
              <w14:schemeClr w14:val="tx1"/>
            </w14:solidFill>
          </w14:textFill>
        </w:rPr>
        <w:t>（四）全面从严治党落得不实，存在廉政风险隐患</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1.</w:t>
      </w:r>
      <w:r>
        <w:rPr>
          <w:rFonts w:hint="eastAsia" w:ascii="仿宋_GB2312" w:hAnsi="仿宋_GB2312" w:eastAsia="仿宋_GB2312" w:cs="仿宋_GB2312"/>
          <w:b/>
          <w:bCs/>
          <w:color w:val="000000" w:themeColor="text1"/>
          <w:sz w:val="32"/>
          <w:szCs w:val="32"/>
          <w14:textFill>
            <w14:solidFill>
              <w14:schemeClr w14:val="tx1"/>
            </w14:solidFill>
          </w14:textFill>
        </w:rPr>
        <w:t>在村级监督力量发挥作用不足方面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黑体" w:hAnsi="黑体" w:eastAsia="黑体" w:cs="黑体"/>
          <w:color w:val="000000" w:themeColor="text1"/>
          <w:sz w:val="32"/>
          <w:szCs w:val="32"/>
          <w:lang w:val="en-US" w:eastAsia="zh-CN"/>
          <w14:textFill>
            <w14:solidFill>
              <w14:schemeClr w14:val="tx1"/>
            </w14:solidFill>
          </w14:textFill>
        </w:rPr>
        <w:t>一是</w:t>
      </w:r>
      <w:r>
        <w:rPr>
          <w:rFonts w:hint="eastAsia" w:ascii="Times New Roman" w:hAnsi="Times New Roman" w:eastAsia="仿宋_GB2312" w:cs="Times New Roman"/>
          <w:bCs/>
          <w:spacing w:val="-6"/>
          <w:kern w:val="2"/>
          <w:sz w:val="32"/>
          <w:szCs w:val="32"/>
          <w:lang w:val="en-US" w:eastAsia="zh-CN" w:bidi="ar-SA"/>
        </w:rPr>
        <w:t>村党总支结合处分党员案例开展警示教育，依托支部大会播放警示片，常态化开展季度教育；镇纪委组织村级纪检委员业务培训，配套建立履职考评机制。</w:t>
      </w:r>
      <w:r>
        <w:rPr>
          <w:rFonts w:hint="eastAsia" w:ascii="黑体" w:hAnsi="黑体" w:eastAsia="黑体" w:cs="黑体"/>
          <w:color w:val="000000" w:themeColor="text1"/>
          <w:sz w:val="32"/>
          <w:szCs w:val="32"/>
          <w:lang w:val="en-US" w:eastAsia="zh-CN"/>
          <w14:textFill>
            <w14:solidFill>
              <w14:schemeClr w14:val="tx1"/>
            </w14:solidFill>
          </w14:textFill>
        </w:rPr>
        <w:t>二是</w:t>
      </w:r>
      <w:r>
        <w:rPr>
          <w:rFonts w:hint="eastAsia" w:ascii="Times New Roman" w:hAnsi="Times New Roman" w:eastAsia="仿宋_GB2312" w:cs="Times New Roman"/>
          <w:bCs/>
          <w:spacing w:val="-6"/>
          <w:kern w:val="2"/>
          <w:sz w:val="32"/>
          <w:szCs w:val="32"/>
          <w:lang w:val="en-US" w:eastAsia="zh-CN" w:bidi="ar-SA"/>
        </w:rPr>
        <w:t>完善村监会管理制度，设立问题动态台账实时记录监督情况；镇党委同步开展村级监督全员培训，提升村务监督主动履职能力。</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2.</w:t>
      </w:r>
      <w:r>
        <w:rPr>
          <w:rFonts w:hint="eastAsia" w:ascii="仿宋_GB2312" w:hAnsi="仿宋_GB2312" w:eastAsia="仿宋_GB2312" w:cs="仿宋_GB2312"/>
          <w:b/>
          <w:bCs/>
          <w:color w:val="000000" w:themeColor="text1"/>
          <w:sz w:val="32"/>
          <w:szCs w:val="32"/>
          <w14:textFill>
            <w14:solidFill>
              <w14:schemeClr w14:val="tx1"/>
            </w14:solidFill>
          </w14:textFill>
        </w:rPr>
        <w:t>在执行“四议一审两公开”制度不到位方面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黑体" w:hAnsi="黑体" w:eastAsia="黑体" w:cs="黑体"/>
          <w:color w:val="000000" w:themeColor="text1"/>
          <w:sz w:val="32"/>
          <w:szCs w:val="32"/>
          <w:lang w:val="en-US" w:eastAsia="zh-CN"/>
          <w14:textFill>
            <w14:solidFill>
              <w14:schemeClr w14:val="tx1"/>
            </w14:solidFill>
          </w14:textFill>
        </w:rPr>
        <w:t>一是</w:t>
      </w:r>
      <w:r>
        <w:rPr>
          <w:rFonts w:hint="eastAsia" w:ascii="Times New Roman" w:hAnsi="Times New Roman" w:eastAsia="仿宋_GB2312" w:cs="Times New Roman"/>
          <w:bCs/>
          <w:spacing w:val="-6"/>
          <w:kern w:val="2"/>
          <w:sz w:val="32"/>
          <w:szCs w:val="32"/>
          <w:lang w:val="en-US" w:eastAsia="zh-CN" w:bidi="ar-SA"/>
        </w:rPr>
        <w:t>将村“四议一审两公开”内容及时与镇经管、党建工作办公室沟通，避免错漏。对本村2022年以来“四议一审两公开”内容事项进行自查，查缺补漏。镇党建办公室采用“线上+线下”的方式开展“四议一审两公开”制度相关培训3次，明确范围，规范流程。</w:t>
      </w:r>
      <w:r>
        <w:rPr>
          <w:rFonts w:hint="eastAsia" w:ascii="黑体" w:hAnsi="黑体" w:eastAsia="黑体" w:cs="黑体"/>
          <w:color w:val="000000" w:themeColor="text1"/>
          <w:sz w:val="32"/>
          <w:szCs w:val="32"/>
          <w:lang w:val="en-US" w:eastAsia="zh-CN"/>
          <w14:textFill>
            <w14:solidFill>
              <w14:schemeClr w14:val="tx1"/>
            </w14:solidFill>
          </w14:textFill>
        </w:rPr>
        <w:t>二是</w:t>
      </w:r>
      <w:r>
        <w:rPr>
          <w:rFonts w:hint="eastAsia" w:ascii="Times New Roman" w:hAnsi="Times New Roman" w:eastAsia="仿宋_GB2312" w:cs="Times New Roman"/>
          <w:bCs/>
          <w:spacing w:val="-6"/>
          <w:kern w:val="2"/>
          <w:sz w:val="32"/>
          <w:szCs w:val="32"/>
          <w:lang w:val="en-US" w:eastAsia="zh-CN" w:bidi="ar-SA"/>
        </w:rPr>
        <w:t>强化档案核查，系统梳理“四议一审两公开”档案材料，确保归档完整准确。</w:t>
      </w:r>
    </w:p>
    <w:p>
      <w:pPr>
        <w:keepNext w:val="0"/>
        <w:keepLines w:val="0"/>
        <w:pageBreakBefore w:val="0"/>
        <w:widowControl/>
        <w:kinsoku/>
        <w:wordWrap/>
        <w:overflowPunct/>
        <w:topLinePunct w:val="0"/>
        <w:autoSpaceDE/>
        <w:autoSpaceDN/>
        <w:bidi w:val="0"/>
        <w:spacing w:line="579" w:lineRule="exact"/>
        <w:ind w:firstLine="640" w:firstLineChars="200"/>
        <w:textAlignment w:val="auto"/>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color w:val="000000" w:themeColor="text1"/>
          <w:kern w:val="0"/>
          <w:sz w:val="32"/>
          <w:szCs w:val="32"/>
          <w14:textFill>
            <w14:solidFill>
              <w14:schemeClr w14:val="tx1"/>
            </w14:solidFill>
          </w14:textFill>
        </w:rPr>
        <w:t>（五）落实新时代党的组织路线有差距，基层党组织建设存在薄弱环节</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1.</w:t>
      </w:r>
      <w:r>
        <w:rPr>
          <w:rFonts w:hint="eastAsia" w:ascii="仿宋_GB2312" w:hAnsi="仿宋_GB2312" w:eastAsia="仿宋_GB2312" w:cs="仿宋_GB2312"/>
          <w:b/>
          <w:bCs/>
          <w:color w:val="000000" w:themeColor="text1"/>
          <w:sz w:val="32"/>
          <w:szCs w:val="32"/>
          <w14:textFill>
            <w14:solidFill>
              <w14:schemeClr w14:val="tx1"/>
            </w14:solidFill>
          </w14:textFill>
        </w:rPr>
        <w:t>在村“两委”核心作用发挥不突出方面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bCs/>
          <w:spacing w:val="-6"/>
          <w:kern w:val="2"/>
          <w:sz w:val="32"/>
          <w:szCs w:val="32"/>
          <w:lang w:val="en-US" w:eastAsia="zh-CN" w:bidi="ar-SA"/>
        </w:rPr>
        <w:t>召开理事会会议2次，制定村集体经济发展规划。利用村股份合作社积极争取上级以工代赈项目，在全镇范围内组织村党总支领导班子成员学习股份经济合作社理事会职责。</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2.</w:t>
      </w:r>
      <w:r>
        <w:rPr>
          <w:rFonts w:hint="eastAsia" w:ascii="仿宋_GB2312" w:hAnsi="仿宋_GB2312" w:eastAsia="仿宋_GB2312" w:cs="仿宋_GB2312"/>
          <w:b/>
          <w:bCs/>
          <w:color w:val="000000" w:themeColor="text1"/>
          <w:sz w:val="32"/>
          <w:szCs w:val="32"/>
          <w14:textFill>
            <w14:solidFill>
              <w14:schemeClr w14:val="tx1"/>
            </w14:solidFill>
          </w14:textFill>
        </w:rPr>
        <w:t>在基层党组织建设有差距方面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黑体" w:hAnsi="黑体" w:eastAsia="黑体" w:cs="黑体"/>
          <w:color w:val="000000" w:themeColor="text1"/>
          <w:sz w:val="32"/>
          <w:szCs w:val="32"/>
          <w:lang w:val="en-US" w:eastAsia="zh-CN"/>
          <w14:textFill>
            <w14:solidFill>
              <w14:schemeClr w14:val="tx1"/>
            </w14:solidFill>
          </w14:textFill>
        </w:rPr>
        <w:t>一是</w:t>
      </w:r>
      <w:r>
        <w:rPr>
          <w:rFonts w:hint="eastAsia" w:ascii="Times New Roman" w:hAnsi="Times New Roman" w:eastAsia="仿宋_GB2312" w:cs="Times New Roman"/>
          <w:bCs/>
          <w:spacing w:val="-6"/>
          <w:kern w:val="2"/>
          <w:sz w:val="32"/>
          <w:szCs w:val="32"/>
          <w:lang w:val="en-US" w:eastAsia="zh-CN" w:bidi="ar-SA"/>
        </w:rPr>
        <w:t>组织全体支委学习三会一课、主题党日制度，明确支委议事核心事项。</w:t>
      </w:r>
      <w:r>
        <w:rPr>
          <w:rFonts w:hint="eastAsia" w:ascii="黑体" w:hAnsi="黑体" w:eastAsia="黑体" w:cs="黑体"/>
          <w:color w:val="000000" w:themeColor="text1"/>
          <w:sz w:val="32"/>
          <w:szCs w:val="32"/>
          <w:lang w:val="en-US" w:eastAsia="zh-CN"/>
          <w14:textFill>
            <w14:solidFill>
              <w14:schemeClr w14:val="tx1"/>
            </w14:solidFill>
          </w14:textFill>
        </w:rPr>
        <w:t>二是</w:t>
      </w:r>
      <w:r>
        <w:rPr>
          <w:rFonts w:hint="eastAsia" w:ascii="Times New Roman" w:hAnsi="Times New Roman" w:eastAsia="仿宋_GB2312" w:cs="Times New Roman"/>
          <w:bCs/>
          <w:spacing w:val="-6"/>
          <w:kern w:val="2"/>
          <w:sz w:val="32"/>
          <w:szCs w:val="32"/>
          <w:lang w:val="en-US" w:eastAsia="zh-CN" w:bidi="ar-SA"/>
        </w:rPr>
        <w:t>马家岗村党总支召开组织工作培训会议，专题学习《关于新形势下党内政治生活的若干准则》等党内法规，召开组织生活会，开展批评与自我批评。镇党委每季度抽查各村会议记录、评议档案，将检查结果纳入村级党建考核，倒逼党内组织生活提质增效。</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3.</w:t>
      </w:r>
      <w:r>
        <w:rPr>
          <w:rFonts w:hint="eastAsia" w:ascii="仿宋_GB2312" w:hAnsi="仿宋_GB2312" w:eastAsia="仿宋_GB2312" w:cs="仿宋_GB2312"/>
          <w:b/>
          <w:bCs/>
          <w:color w:val="000000" w:themeColor="text1"/>
          <w:sz w:val="32"/>
          <w:szCs w:val="32"/>
          <w14:textFill>
            <w14:solidFill>
              <w14:schemeClr w14:val="tx1"/>
            </w14:solidFill>
          </w14:textFill>
        </w:rPr>
        <w:t>在</w:t>
      </w:r>
      <w:r>
        <w:rPr>
          <w:rFonts w:ascii="仿宋_GB2312" w:hAnsi="仿宋_GB2312" w:eastAsia="仿宋_GB2312" w:cs="仿宋_GB2312"/>
          <w:b/>
          <w:bCs/>
          <w:color w:val="000000" w:themeColor="text1"/>
          <w:sz w:val="32"/>
          <w:szCs w:val="32"/>
          <w14:textFill>
            <w14:solidFill>
              <w14:schemeClr w14:val="tx1"/>
            </w14:solidFill>
          </w14:textFill>
        </w:rPr>
        <w:t>“两委”干部储备不足</w:t>
      </w:r>
      <w:r>
        <w:rPr>
          <w:rFonts w:hint="eastAsia" w:ascii="仿宋_GB2312" w:hAnsi="仿宋_GB2312" w:eastAsia="仿宋_GB2312" w:cs="仿宋_GB2312"/>
          <w:b/>
          <w:bCs/>
          <w:color w:val="000000" w:themeColor="text1"/>
          <w:sz w:val="32"/>
          <w:szCs w:val="32"/>
          <w14:textFill>
            <w14:solidFill>
              <w14:schemeClr w14:val="tx1"/>
            </w14:solidFill>
          </w14:textFill>
        </w:rPr>
        <w:t>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bCs/>
          <w:spacing w:val="-6"/>
          <w:kern w:val="2"/>
          <w:sz w:val="32"/>
          <w:szCs w:val="32"/>
          <w:lang w:val="en-US" w:eastAsia="zh-CN" w:bidi="ar-SA"/>
        </w:rPr>
        <w:t>建立马家岗村积极分子台账，发展35周岁以下积极分子2人，占比66%。安排年轻党员担任网格员、村民小组长等职务，参与矛盾调解等核心工作；推行“老带新”帮带机制。建立后备干部台账，村书记2人，村“两委”3人，35周岁以下占比60%，组织后备人选参与镇党建培训。全镇范围内建立积极分子台账，共69人，其中35周岁以下的52人，占比75%。</w:t>
      </w:r>
    </w:p>
    <w:p>
      <w:pPr>
        <w:keepNext w:val="0"/>
        <w:keepLines w:val="0"/>
        <w:pageBreakBefore w:val="0"/>
        <w:widowControl/>
        <w:kinsoku/>
        <w:wordWrap/>
        <w:overflowPunct/>
        <w:topLinePunct w:val="0"/>
        <w:autoSpaceDE/>
        <w:autoSpaceDN/>
        <w:bidi w:val="0"/>
        <w:spacing w:line="579" w:lineRule="exact"/>
        <w:ind w:firstLine="640" w:firstLineChars="200"/>
        <w:textAlignment w:val="auto"/>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color w:val="000000" w:themeColor="text1"/>
          <w:kern w:val="0"/>
          <w:sz w:val="32"/>
          <w:szCs w:val="32"/>
          <w14:textFill>
            <w14:solidFill>
              <w14:schemeClr w14:val="tx1"/>
            </w14:solidFill>
          </w14:textFill>
        </w:rPr>
        <w:t>（六）落实巡察整改主体责任不到位，未建立巡察整改长效机制</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 w:val="0"/>
          <w:bCs w:val="0"/>
          <w:color w:val="000000" w:themeColor="text1"/>
          <w:sz w:val="32"/>
          <w:szCs w:val="32"/>
          <w14:textFill>
            <w14:solidFill>
              <w14:schemeClr w14:val="tx1"/>
            </w14:solidFill>
          </w14:textFill>
        </w:rPr>
        <w:t>1.</w:t>
      </w:r>
      <w:r>
        <w:rPr>
          <w:rFonts w:hint="eastAsia" w:ascii="仿宋_GB2312" w:hAnsi="仿宋_GB2312" w:eastAsia="仿宋_GB2312" w:cs="仿宋_GB2312"/>
          <w:b/>
          <w:bCs/>
          <w:color w:val="000000" w:themeColor="text1"/>
          <w:sz w:val="32"/>
          <w:szCs w:val="32"/>
          <w14:textFill>
            <w14:solidFill>
              <w14:schemeClr w14:val="tx1"/>
            </w14:solidFill>
          </w14:textFill>
        </w:rPr>
        <w:t>在对巡察整改工作重视不够方面</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bCs/>
          <w:spacing w:val="-6"/>
          <w:kern w:val="2"/>
          <w:sz w:val="32"/>
          <w:szCs w:val="32"/>
          <w:lang w:val="en-US" w:eastAsia="zh-CN" w:bidi="ar-SA"/>
        </w:rPr>
        <w:t>村“两委”全面开展问题回头看，清零存量问题，通过党员大会、党务公开栏公示整改成果，完整编制专项整改方案并完成党内通报；组织全镇17个村对照本轮巡察反馈清单全面自查自纠。</w:t>
      </w:r>
    </w:p>
    <w:p>
      <w:pPr>
        <w:keepNext w:val="0"/>
        <w:keepLines w:val="0"/>
        <w:pageBreakBefore w:val="0"/>
        <w:kinsoku/>
        <w:wordWrap/>
        <w:overflowPunct/>
        <w:topLinePunct w:val="0"/>
        <w:autoSpaceDE/>
        <w:autoSpaceDN/>
        <w:bidi w:val="0"/>
        <w:spacing w:line="579" w:lineRule="exact"/>
        <w:ind w:firstLine="640" w:firstLineChars="200"/>
        <w:textAlignment w:val="auto"/>
        <w:rPr>
          <w:rFonts w:hint="eastAsia" w:ascii="Times New Roman" w:hAnsi="Times New Roman" w:eastAsia="仿宋_GB2312" w:cs="Times New Roman"/>
          <w:bCs/>
          <w:spacing w:val="-6"/>
          <w:kern w:val="2"/>
          <w:sz w:val="32"/>
          <w:szCs w:val="32"/>
          <w:lang w:val="en-US" w:eastAsia="zh-CN" w:bidi="ar-SA"/>
        </w:rPr>
      </w:pPr>
      <w:bookmarkStart w:id="0" w:name="_GoBack"/>
      <w:r>
        <w:rPr>
          <w:rFonts w:hint="eastAsia" w:ascii="Times New Roman" w:hAnsi="Times New Roman" w:eastAsia="仿宋_GB2312" w:cs="Times New Roman"/>
          <w:b w:val="0"/>
          <w:bCs w:val="0"/>
          <w:color w:val="000000" w:themeColor="text1"/>
          <w:sz w:val="32"/>
          <w:szCs w:val="32"/>
          <w14:textFill>
            <w14:solidFill>
              <w14:schemeClr w14:val="tx1"/>
            </w14:solidFill>
          </w14:textFill>
        </w:rPr>
        <w:t>2.</w:t>
      </w:r>
      <w:bookmarkEnd w:id="0"/>
      <w:r>
        <w:rPr>
          <w:rFonts w:hint="eastAsia" w:ascii="仿宋_GB2312" w:hAnsi="仿宋_GB2312" w:eastAsia="仿宋_GB2312" w:cs="仿宋_GB2312"/>
          <w:b/>
          <w:bCs/>
          <w:color w:val="000000" w:themeColor="text1"/>
          <w:sz w:val="32"/>
          <w:szCs w:val="32"/>
          <w14:textFill>
            <w14:solidFill>
              <w14:schemeClr w14:val="tx1"/>
            </w14:solidFill>
          </w14:textFill>
        </w:rPr>
        <w:t>在对巡察反馈问题整改不到位方面。</w:t>
      </w:r>
      <w:r>
        <w:rPr>
          <w:rFonts w:hint="eastAsia" w:ascii="Times New Roman" w:hAnsi="Times New Roman" w:eastAsia="仿宋_GB2312" w:cs="Times New Roman"/>
          <w:bCs/>
          <w:spacing w:val="-6"/>
          <w:kern w:val="2"/>
          <w:sz w:val="32"/>
          <w:szCs w:val="32"/>
          <w:lang w:val="en-US" w:eastAsia="zh-CN" w:bidi="ar-SA"/>
        </w:rPr>
        <w:t>村“两委”严格对照财经纪律完成规范整改，建立整改销号台账逐项清零；全镇各村对照20项反馈问题逐项自查整改，定期向镇党委报送整改进度，压实常态化整改责任。</w:t>
      </w:r>
    </w:p>
    <w:p>
      <w:pPr>
        <w:keepNext w:val="0"/>
        <w:keepLines w:val="0"/>
        <w:pageBreakBefore w:val="0"/>
        <w:kinsoku/>
        <w:wordWrap/>
        <w:overflowPunct/>
        <w:topLinePunct w:val="0"/>
        <w:autoSpaceDE/>
        <w:autoSpaceDN/>
        <w:bidi w:val="0"/>
        <w:spacing w:line="579" w:lineRule="exact"/>
        <w:ind w:firstLine="616" w:firstLineChars="200"/>
        <w:textAlignment w:val="auto"/>
        <w:rPr>
          <w:rFonts w:hint="eastAsia" w:ascii="黑体" w:hAnsi="黑体" w:eastAsia="黑体" w:cs="黑体"/>
          <w:bCs/>
          <w:spacing w:val="-6"/>
          <w:sz w:val="32"/>
          <w:szCs w:val="32"/>
        </w:rPr>
      </w:pPr>
      <w:r>
        <w:rPr>
          <w:rFonts w:hint="eastAsia" w:ascii="黑体" w:hAnsi="黑体" w:eastAsia="黑体" w:cs="黑体"/>
          <w:bCs/>
          <w:spacing w:val="-6"/>
          <w:sz w:val="32"/>
          <w:szCs w:val="32"/>
          <w:lang w:eastAsia="zh-CN"/>
        </w:rPr>
        <w:t>三</w:t>
      </w:r>
      <w:r>
        <w:rPr>
          <w:rFonts w:hint="eastAsia" w:ascii="黑体" w:hAnsi="黑体" w:eastAsia="黑体" w:cs="黑体"/>
          <w:bCs/>
          <w:spacing w:val="-6"/>
          <w:sz w:val="32"/>
          <w:szCs w:val="32"/>
        </w:rPr>
        <w:t>、下一步工作安排及计划</w:t>
      </w:r>
    </w:p>
    <w:p>
      <w:pPr>
        <w:pStyle w:val="9"/>
        <w:keepNext w:val="0"/>
        <w:keepLines w:val="0"/>
        <w:pageBreakBefore w:val="0"/>
        <w:kinsoku/>
        <w:wordWrap/>
        <w:overflowPunct/>
        <w:topLinePunct w:val="0"/>
        <w:autoSpaceDE/>
        <w:autoSpaceDN/>
        <w:bidi w:val="0"/>
        <w:spacing w:line="579" w:lineRule="exact"/>
        <w:ind w:firstLine="640"/>
        <w:jc w:val="both"/>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Cs/>
          <w:spacing w:val="-6"/>
          <w:kern w:val="2"/>
          <w:sz w:val="32"/>
          <w:szCs w:val="32"/>
          <w:lang w:val="en-US" w:eastAsia="zh-CN" w:bidi="ar-SA"/>
        </w:rPr>
        <w:t>持续压实党建主体责任，加快推进农村供水标准化、电网升级、屯堡路硬化等重点项目按期竣工，以草莓特色产业、本土品牌培育为抓手统筹推进村级各项事业；持续深化理论学习，常态化推进全面从严治党，杜绝巡察整改阶段性思想，把整改成效转化为产业发展、基层治理、民生改善工作实效。坚持党总支每月专题调度整改落实，推动整改工作常态化长效化，完善党员教育、党风廉政、后备干部选育制度，健全管党治党长效机制，定期开展整改回头看严防问题反弹，常态化自查自纠各类基层短板。统筹推进整改巩固提升，持续规范村级议事、财务、监督各项制度，对道路、水利、电力长期整改任务紧盯不放、持续攻坚；常态化开展党纪学习教育，压实班子“两个责任”，强化巡察成果转化运用，以优良党风带动村风民风，同步推动村级集体经济、基层治理、党风廉政建设协同高质量发展。</w:t>
      </w:r>
    </w:p>
    <w:p>
      <w:pPr>
        <w:keepNext w:val="0"/>
        <w:keepLines w:val="0"/>
        <w:pageBreakBefore w:val="0"/>
        <w:kinsoku/>
        <w:wordWrap/>
        <w:overflowPunct/>
        <w:topLinePunct w:val="0"/>
        <w:autoSpaceDE/>
        <w:autoSpaceDN/>
        <w:bidi w:val="0"/>
        <w:spacing w:line="579" w:lineRule="exact"/>
        <w:ind w:firstLine="616"/>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Cs/>
          <w:spacing w:val="-6"/>
          <w:kern w:val="2"/>
          <w:sz w:val="32"/>
          <w:szCs w:val="32"/>
          <w:lang w:val="en-US" w:eastAsia="zh-CN" w:bidi="ar-SA"/>
        </w:rPr>
        <w:t>欢迎广大干部群众对巡察整改落实情况进行监督。如有意见建议，请及时向我们反映。公开期限：2026年  月  日至  月  日。联系电话：6681236（工作日8:30—17:30）；邮政信箱：东港市椅圈镇椅圈村51号，邮政编码118306。</w:t>
      </w:r>
    </w:p>
    <w:p>
      <w:pPr>
        <w:keepNext w:val="0"/>
        <w:keepLines w:val="0"/>
        <w:pageBreakBefore w:val="0"/>
        <w:kinsoku/>
        <w:wordWrap/>
        <w:overflowPunct/>
        <w:topLinePunct w:val="0"/>
        <w:autoSpaceDE/>
        <w:autoSpaceDN/>
        <w:bidi w:val="0"/>
        <w:spacing w:line="579" w:lineRule="exact"/>
        <w:ind w:firstLine="616"/>
        <w:textAlignment w:val="auto"/>
        <w:rPr>
          <w:rFonts w:hint="eastAsia" w:ascii="Times New Roman" w:hAnsi="Times New Roman" w:eastAsia="仿宋_GB2312" w:cs="Times New Roman"/>
          <w:bCs/>
          <w:spacing w:val="-6"/>
          <w:kern w:val="2"/>
          <w:sz w:val="32"/>
          <w:szCs w:val="32"/>
          <w:lang w:val="en-US" w:eastAsia="zh-CN" w:bidi="ar-SA"/>
        </w:rPr>
      </w:pPr>
    </w:p>
    <w:p>
      <w:pPr>
        <w:keepNext w:val="0"/>
        <w:keepLines w:val="0"/>
        <w:pageBreakBefore w:val="0"/>
        <w:kinsoku/>
        <w:wordWrap/>
        <w:overflowPunct/>
        <w:topLinePunct w:val="0"/>
        <w:autoSpaceDE/>
        <w:autoSpaceDN/>
        <w:bidi w:val="0"/>
        <w:spacing w:line="579" w:lineRule="exact"/>
        <w:ind w:firstLine="3671" w:firstLineChars="1192"/>
        <w:textAlignment w:val="auto"/>
        <w:rPr>
          <w:rFonts w:hint="eastAsia"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Cs/>
          <w:spacing w:val="-6"/>
          <w:kern w:val="2"/>
          <w:sz w:val="32"/>
          <w:szCs w:val="32"/>
          <w:lang w:val="en-US" w:eastAsia="zh-CN" w:bidi="ar-SA"/>
        </w:rPr>
        <w:t>中共东港市椅圈镇委员会</w:t>
      </w:r>
    </w:p>
    <w:p>
      <w:pPr>
        <w:keepNext w:val="0"/>
        <w:keepLines w:val="0"/>
        <w:pageBreakBefore w:val="0"/>
        <w:kinsoku/>
        <w:wordWrap/>
        <w:overflowPunct/>
        <w:topLinePunct w:val="0"/>
        <w:autoSpaceDE/>
        <w:autoSpaceDN/>
        <w:bidi w:val="0"/>
        <w:spacing w:line="579" w:lineRule="exact"/>
        <w:ind w:firstLine="4595" w:firstLineChars="1492"/>
        <w:textAlignment w:val="auto"/>
        <w:rPr>
          <w:rFonts w:hint="default" w:ascii="Times New Roman" w:hAnsi="Times New Roman" w:eastAsia="仿宋_GB2312" w:cs="Times New Roman"/>
          <w:bCs/>
          <w:spacing w:val="-6"/>
          <w:kern w:val="2"/>
          <w:sz w:val="32"/>
          <w:szCs w:val="32"/>
          <w:lang w:val="en-US" w:eastAsia="zh-CN" w:bidi="ar-SA"/>
        </w:rPr>
      </w:pPr>
      <w:r>
        <w:rPr>
          <w:rFonts w:hint="eastAsia" w:ascii="Times New Roman" w:hAnsi="Times New Roman" w:eastAsia="仿宋_GB2312" w:cs="Times New Roman"/>
          <w:bCs/>
          <w:spacing w:val="-6"/>
          <w:kern w:val="2"/>
          <w:sz w:val="32"/>
          <w:szCs w:val="32"/>
          <w:lang w:val="en-US" w:eastAsia="zh-CN" w:bidi="ar-SA"/>
        </w:rPr>
        <w:t>2026年 月 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4505E6-32CD-42A3-A51A-4413FDD5508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0B04AFA7-9C00-4C61-A367-AD3E0AE11AB6}"/>
  </w:font>
  <w:font w:name="方正小标宋简体">
    <w:panose1 w:val="03000509000000000000"/>
    <w:charset w:val="86"/>
    <w:family w:val="script"/>
    <w:pitch w:val="default"/>
    <w:sig w:usb0="00000001" w:usb1="080E0000" w:usb2="00000000" w:usb3="00000000" w:csb0="00040000" w:csb1="00000000"/>
    <w:embedRegular r:id="rId3" w:fontKey="{19C1F70C-8DA2-4AAB-8F56-27B08E6212DE}"/>
  </w:font>
  <w:font w:name="方正仿宋简体">
    <w:panose1 w:val="03000509000000000000"/>
    <w:charset w:val="86"/>
    <w:family w:val="auto"/>
    <w:pitch w:val="default"/>
    <w:sig w:usb0="00000001" w:usb1="080E0000" w:usb2="00000000" w:usb3="00000000" w:csb0="00040000" w:csb1="00000000"/>
    <w:embedRegular r:id="rId4" w:fontKey="{87FFDDEF-69F9-47E7-BAEB-31FD97A60696}"/>
  </w:font>
  <w:font w:name="方正黑体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5" w:fontKey="{CB1233FA-4E3A-43CE-A35D-346F9DEAEC77}"/>
  </w:font>
  <w:font w:name="方正楷体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ED7"/>
    <w:rsid w:val="003B2210"/>
    <w:rsid w:val="005A3ED7"/>
    <w:rsid w:val="00CE4F89"/>
    <w:rsid w:val="00D36CE5"/>
    <w:rsid w:val="0A244EBC"/>
    <w:rsid w:val="0AFF2E86"/>
    <w:rsid w:val="0C18260B"/>
    <w:rsid w:val="0C197F77"/>
    <w:rsid w:val="0E9E29B6"/>
    <w:rsid w:val="111F7DDE"/>
    <w:rsid w:val="11346F8A"/>
    <w:rsid w:val="11616E90"/>
    <w:rsid w:val="20B374A6"/>
    <w:rsid w:val="21117467"/>
    <w:rsid w:val="22F372AE"/>
    <w:rsid w:val="25551BC9"/>
    <w:rsid w:val="25FDA433"/>
    <w:rsid w:val="28506A51"/>
    <w:rsid w:val="2A5920A6"/>
    <w:rsid w:val="2AA205A1"/>
    <w:rsid w:val="2BFEB2B8"/>
    <w:rsid w:val="2DBF28F5"/>
    <w:rsid w:val="31F07777"/>
    <w:rsid w:val="3D758DB4"/>
    <w:rsid w:val="3DEF50DE"/>
    <w:rsid w:val="3F9C4B58"/>
    <w:rsid w:val="4CB37051"/>
    <w:rsid w:val="4FD93B70"/>
    <w:rsid w:val="541C7557"/>
    <w:rsid w:val="57CCFA93"/>
    <w:rsid w:val="5F9F0FDE"/>
    <w:rsid w:val="64A21A2D"/>
    <w:rsid w:val="6639016F"/>
    <w:rsid w:val="6D5445C2"/>
    <w:rsid w:val="6E5955F3"/>
    <w:rsid w:val="6EFFE95B"/>
    <w:rsid w:val="73A43B57"/>
    <w:rsid w:val="797E4461"/>
    <w:rsid w:val="79F7A0FD"/>
    <w:rsid w:val="7B93F19F"/>
    <w:rsid w:val="7BAFDC16"/>
    <w:rsid w:val="7D4E157B"/>
    <w:rsid w:val="9AB2009B"/>
    <w:rsid w:val="9B7FD981"/>
    <w:rsid w:val="BFFDEB02"/>
    <w:rsid w:val="C7FC4DCF"/>
    <w:rsid w:val="CF8511EC"/>
    <w:rsid w:val="DF7BBB5B"/>
    <w:rsid w:val="DF7F943F"/>
    <w:rsid w:val="DFD5F50E"/>
    <w:rsid w:val="E6FBB3A4"/>
    <w:rsid w:val="E83F78E8"/>
    <w:rsid w:val="F63BFADB"/>
    <w:rsid w:val="F6FF1088"/>
    <w:rsid w:val="F7484DD8"/>
    <w:rsid w:val="FCBF52CF"/>
    <w:rsid w:val="FE474CB5"/>
    <w:rsid w:val="FE7F9D94"/>
    <w:rsid w:val="FFFBA9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cs="Times New Roman"/>
      <w:b/>
      <w:bCs/>
      <w:kern w:val="0"/>
      <w:sz w:val="27"/>
      <w:szCs w:val="27"/>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0"/>
    <w:pPr>
      <w:adjustRightInd w:val="0"/>
      <w:snapToGrid w:val="0"/>
      <w:spacing w:line="360" w:lineRule="auto"/>
    </w:pPr>
    <w:rPr>
      <w:rFonts w:ascii="仿宋_GB2312" w:hAnsi="仿宋_GB2312"/>
    </w:rPr>
  </w:style>
  <w:style w:type="paragraph" w:styleId="4">
    <w:name w:val="Balloon Text"/>
    <w:basedOn w:val="1"/>
    <w:link w:val="10"/>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9">
    <w:name w:val="0正文"/>
    <w:qFormat/>
    <w:uiPriority w:val="0"/>
    <w:pPr>
      <w:widowControl w:val="0"/>
      <w:spacing w:line="360" w:lineRule="auto"/>
      <w:ind w:firstLine="720" w:firstLineChars="200"/>
    </w:pPr>
    <w:rPr>
      <w:rFonts w:ascii="Times New Roman" w:hAnsi="Times New Roman" w:eastAsia="宋体" w:cs="Times New Roman"/>
      <w:sz w:val="24"/>
      <w:lang w:val="en-US" w:eastAsia="zh-CN" w:bidi="ar-SA"/>
    </w:rPr>
  </w:style>
  <w:style w:type="character" w:customStyle="1" w:styleId="10">
    <w:name w:val="批注框文本 字符"/>
    <w:basedOn w:val="8"/>
    <w:link w:val="4"/>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10</Pages>
  <Words>800</Words>
  <Characters>4566</Characters>
  <Lines>38</Lines>
  <Paragraphs>10</Paragraphs>
  <TotalTime>23</TotalTime>
  <ScaleCrop>false</ScaleCrop>
  <LinksUpToDate>false</LinksUpToDate>
  <CharactersWithSpaces>5356</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2026-06-26T23:15:00Z</dcterms:created>
  <dc:creator>Administrator</dc:creator>
  <cp:lastModifiedBy>zhuaiping</cp:lastModifiedBy>
  <cp:lastPrinted>2026-08-04T04:46:00Z</cp:lastPrinted>
  <dcterms:modified xsi:type="dcterms:W3CDTF">2026-08-26T01:12:34Z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KSOTemplateDocerSaveRecord">
    <vt:lpwstr>eyJoZGlkIjoiZWI3NTNmNjFiMTIwOTU1YmJlMmI1Y2YzZTAyNTQ5NzQiLCJ1c2VySWQiOiI0MDc5OTczOTMifQ==</vt:lpwstr>
  </property>
  <property fmtid="{D5CDD505-2E9C-101B-9397-08002B2CF9AE}" pid="4" name="ICV">
    <vt:lpwstr>81F3536AECE6485A82ABA00CAD5042AD_12</vt:lpwstr>
  </property>
</Properties>
</file>