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中共丹东市机关事务服务中心党组</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关于市委巡察整改落实进展情况的通报</w:t>
      </w:r>
    </w:p>
    <w:p>
      <w:pPr>
        <w:spacing w:line="580" w:lineRule="exact"/>
        <w:ind w:firstLine="640" w:firstLineChars="200"/>
        <w:rPr>
          <w:rFonts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根据市委和市委巡察工作领导小组统一部署，2025年4月2日至6月30日，市委第二巡察组对市机关事务服务中心党组进行了巡察。8月11日，市委巡察组向市机关事务服务中心党组反馈了巡察意见。根据《中国共产党巡视工作条例》有关要求，现将巡察整改情况予以公布。</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一、领导班子履行主体责任情况</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市机关事务服务中心党组坚决贯彻落实党中央决策部署和习近平总书记关于巡视工作的重要论述，认真对照巡察反馈意见，高标准高质量推进巡察整改。</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hint="eastAsia" w:ascii="楷体_GB2312" w:hAnsi="楷体_GB2312" w:eastAsia="楷体_GB2312" w:cs="楷体_GB2312"/>
          <w:sz w:val="32"/>
          <w:szCs w:val="32"/>
        </w:rPr>
        <w:t>（一）压实整改责任，做到组织领导到位。</w:t>
      </w:r>
      <w:r>
        <w:rPr>
          <w:rFonts w:ascii="Times New Roman" w:hAnsi="Times New Roman" w:eastAsia="仿宋_GB2312" w:cs="Times New Roman"/>
          <w:sz w:val="32"/>
          <w:szCs w:val="32"/>
        </w:rPr>
        <w:t>中心党组全面落实中央、省委和市委巡视巡察工作部署要求，成立以中心党组书记、主任为组长，中心领导班子成员为副组长的整改落实工作领导小组。中心党组书记认真履行第一责任人职责，带头领办重点难点问题，多次主持召开中心党组会议研究布置整改任务，掌握整改推进情况。主持召开中心巡察整改专题民主生活会，代表中心领导班子进行对照检查，全面认领问题，深入查摆剖析，不断巩固拓展巡察整改成效。</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hint="eastAsia" w:ascii="楷体_GB2312" w:hAnsi="楷体_GB2312" w:eastAsia="楷体_GB2312" w:cs="楷体_GB2312"/>
          <w:sz w:val="32"/>
          <w:szCs w:val="32"/>
        </w:rPr>
        <w:t>（二）认真对标对表，科学制定整改方案。</w:t>
      </w:r>
      <w:r>
        <w:rPr>
          <w:rFonts w:ascii="Times New Roman" w:hAnsi="Times New Roman" w:eastAsia="仿宋_GB2312" w:cs="Times New Roman"/>
          <w:sz w:val="32"/>
          <w:szCs w:val="32"/>
        </w:rPr>
        <w:t>对照反馈问题，中心党组书记会同领导班子成员、各部室（分支机构）负责人逐条梳理剖析，研究制定了《丹东市机关事务服务中心党组关于市委巡察反馈意见的整改落实方案》，梳理汇总形成问题清单、任务清单、责任清单，明确整改措施、完成时限、责任部室和责任人，针对5个方面23个具体问题制定53项整改措施，凡是能立即整改落实的，立行立改，迅速整改到位；需要长期努力逐步解决的，分期逐步解决。</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hint="eastAsia" w:ascii="楷体_GB2312" w:hAnsi="楷体_GB2312" w:eastAsia="楷体_GB2312" w:cs="楷体_GB2312"/>
          <w:sz w:val="32"/>
          <w:szCs w:val="32"/>
        </w:rPr>
        <w:t>（三）强化标本兼治，统筹推进整改工作。</w:t>
      </w:r>
      <w:r>
        <w:rPr>
          <w:rFonts w:ascii="Times New Roman" w:hAnsi="Times New Roman" w:eastAsia="仿宋_GB2312" w:cs="Times New Roman"/>
          <w:sz w:val="32"/>
          <w:szCs w:val="32"/>
        </w:rPr>
        <w:t>中心党组坚持把巡察整改与推动机关事务工作高质量发展紧密结合、统筹推进，着力实现以巡促改、以巡促建、以巡促治。建立整改“建账、交账、销账”闭环管理机制，坚持把整改融入日常工作、融入全面从严治党、融入班子队伍建设，确保每项整改任务落地见效。</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二、巡察整改落实情况</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（一）贯彻习近平总书记关于机关事务工作重要指示精神不到位，落实上级决策部署有差距</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1.</w:t>
      </w:r>
      <w:r>
        <w:rPr>
          <w:rFonts w:ascii="Times New Roman" w:hAnsi="Times New Roman" w:eastAsia="仿宋_GB2312" w:cs="Times New Roman"/>
          <w:b/>
          <w:bCs/>
          <w:sz w:val="32"/>
          <w:szCs w:val="32"/>
        </w:rPr>
        <w:t>在贯彻习近平总书记关于机关事务工作</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b/>
          <w:bCs/>
          <w:sz w:val="32"/>
          <w:szCs w:val="32"/>
        </w:rPr>
        <w:t>勤俭办一切事业</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b/>
          <w:bCs/>
          <w:sz w:val="32"/>
          <w:szCs w:val="32"/>
        </w:rPr>
        <w:t>的重要指示精神不到位方面。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将合同能源管理项目进展情况纳入市级层面督察检查考核计划，推动符合条件的公共机构实施合同能源管理模式。积极沟通国投公司加速推进市政府后侧停车场新能源汽车充电站项目落地，项目主体建设已基本完成。</w:t>
      </w:r>
      <w:r>
        <w:rPr>
          <w:rFonts w:ascii="Times New Roman" w:hAnsi="Times New Roman" w:eastAsia="黑体" w:cs="Times New Roman"/>
          <w:sz w:val="32"/>
          <w:szCs w:val="32"/>
        </w:rPr>
        <w:t>二是</w:t>
      </w:r>
      <w:r>
        <w:rPr>
          <w:rFonts w:ascii="Times New Roman" w:hAnsi="Times New Roman" w:eastAsia="仿宋_GB2312" w:cs="Times New Roman"/>
          <w:sz w:val="32"/>
          <w:szCs w:val="32"/>
        </w:rPr>
        <w:t>高度重视我市公共机构用能情况，加大公共机构能耗监督力度。通过全国节能宣传周等重要节点开展形式多样的节能宣传工作。</w:t>
      </w:r>
      <w:r>
        <w:rPr>
          <w:rFonts w:ascii="Times New Roman" w:hAnsi="Times New Roman" w:eastAsia="黑体" w:cs="Times New Roman"/>
          <w:sz w:val="32"/>
          <w:szCs w:val="32"/>
        </w:rPr>
        <w:t>三是</w:t>
      </w:r>
      <w:r>
        <w:rPr>
          <w:rFonts w:ascii="Times New Roman" w:hAnsi="Times New Roman" w:eastAsia="仿宋_GB2312" w:cs="Times New Roman"/>
          <w:sz w:val="32"/>
          <w:szCs w:val="32"/>
        </w:rPr>
        <w:t>梳理2022—2024年获得节能专项补助资金的单位40家，资金166万元，指导专项资金领取单位建立补助资金使用台账，加强专项资金使用情况监管，确保专款专用。</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仿宋_GB2312" w:cs="Times New Roman"/>
          <w:b w:val="0"/>
          <w:bCs w:val="0"/>
          <w:sz w:val="32"/>
          <w:szCs w:val="32"/>
        </w:rPr>
        <w:t>2.</w:t>
      </w:r>
      <w:r>
        <w:rPr>
          <w:rFonts w:ascii="Times New Roman" w:hAnsi="Times New Roman" w:eastAsia="仿宋_GB2312" w:cs="Times New Roman"/>
          <w:b/>
          <w:bCs/>
          <w:sz w:val="32"/>
          <w:szCs w:val="32"/>
        </w:rPr>
        <w:t>在落实</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b/>
          <w:bCs/>
          <w:sz w:val="32"/>
          <w:szCs w:val="32"/>
        </w:rPr>
        <w:t>第一议题</w:t>
      </w:r>
      <w:r>
        <w:rPr>
          <w:rFonts w:hint="eastAsia" w:ascii="Times New Roman" w:hAnsi="Times New Roman" w:eastAsia="仿宋_GB2312" w:cs="Times New Roman"/>
          <w:b/>
          <w:bCs/>
          <w:sz w:val="32"/>
          <w:szCs w:val="32"/>
          <w:lang w:eastAsia="zh-CN"/>
        </w:rPr>
        <w:t>”</w:t>
      </w:r>
      <w:r>
        <w:rPr>
          <w:rFonts w:ascii="Times New Roman" w:hAnsi="Times New Roman" w:eastAsia="仿宋_GB2312" w:cs="Times New Roman"/>
          <w:b/>
          <w:bCs/>
          <w:sz w:val="32"/>
          <w:szCs w:val="32"/>
        </w:rPr>
        <w:t>制度和上级会议、领导批示精神不到位方面。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制定《中共丹东市机关事务服务中心党组</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第一议题</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学习制度（试行）》，以制度化、机制化保障</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第一议题</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落实到位。</w:t>
      </w:r>
      <w:r>
        <w:rPr>
          <w:rFonts w:ascii="Times New Roman" w:hAnsi="Times New Roman" w:eastAsia="黑体" w:cs="Times New Roman"/>
          <w:sz w:val="32"/>
          <w:szCs w:val="32"/>
        </w:rPr>
        <w:t>二是</w:t>
      </w:r>
      <w:r>
        <w:rPr>
          <w:rFonts w:ascii="Times New Roman" w:hAnsi="Times New Roman" w:eastAsia="仿宋_GB2312" w:cs="Times New Roman"/>
          <w:sz w:val="32"/>
          <w:szCs w:val="32"/>
        </w:rPr>
        <w:t>2025年3月以来召开5次党组会传达学习全国机关事务工作会议及省局工作会议精神，结合工作实际研究布置相关落实措施，持续跟踪确保落实到位。</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仿宋_GB2312" w:cs="Times New Roman"/>
          <w:b w:val="0"/>
          <w:bCs w:val="0"/>
          <w:sz w:val="32"/>
          <w:szCs w:val="32"/>
        </w:rPr>
        <w:t>3.</w:t>
      </w:r>
      <w:r>
        <w:rPr>
          <w:rFonts w:ascii="Times New Roman" w:hAnsi="Times New Roman" w:eastAsia="仿宋_GB2312" w:cs="Times New Roman"/>
          <w:b/>
          <w:bCs/>
          <w:spacing w:val="-6"/>
          <w:sz w:val="32"/>
          <w:szCs w:val="32"/>
        </w:rPr>
        <w:t>在办公用房管理信息系统建设和权属统一登记工作进展迟缓方面。</w:t>
      </w:r>
      <w:r>
        <w:rPr>
          <w:rFonts w:ascii="Times New Roman" w:hAnsi="Times New Roman" w:eastAsia="黑体" w:cs="Times New Roman"/>
          <w:spacing w:val="-6"/>
          <w:sz w:val="32"/>
          <w:szCs w:val="32"/>
        </w:rPr>
        <w:t>一是</w:t>
      </w:r>
      <w:r>
        <w:rPr>
          <w:rFonts w:ascii="Times New Roman" w:hAnsi="Times New Roman" w:eastAsia="仿宋_GB2312" w:cs="Times New Roman"/>
          <w:sz w:val="32"/>
          <w:szCs w:val="32"/>
        </w:rPr>
        <w:t>依托省局平台搭建运行丹东市办公用房管理信息系统，通过楼层平面图和使用单位情况进行房间调配。</w:t>
      </w:r>
      <w:r>
        <w:rPr>
          <w:rFonts w:ascii="Times New Roman" w:hAnsi="Times New Roman" w:eastAsia="黑体" w:cs="Times New Roman"/>
          <w:sz w:val="32"/>
          <w:szCs w:val="32"/>
        </w:rPr>
        <w:t>二是</w:t>
      </w:r>
      <w:r>
        <w:rPr>
          <w:rFonts w:ascii="Times New Roman" w:hAnsi="Times New Roman" w:eastAsia="仿宋_GB2312" w:cs="Times New Roman"/>
          <w:sz w:val="32"/>
          <w:szCs w:val="32"/>
        </w:rPr>
        <w:t>与市财政局联合下发《关于开展全市党政机关、事业单位房地产确权登记工作的通知》，截止12月底，共梳理房屋1344处、土地258处，其中已办理确权登记的房屋661处、土地209处；对于暂不具备确权登记条件但正常使用的683处房屋、49处土地，在不动产登记部门实行清单模式权属备案，备案率100%。抢抓免税窗口期，完成权属明晰、具备权属统一条件的40处房屋、6处土地的权属统一登记工作，完成率100%。</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4.</w:t>
      </w:r>
      <w:r>
        <w:rPr>
          <w:rFonts w:ascii="Times New Roman" w:hAnsi="Times New Roman" w:eastAsia="仿宋_GB2312" w:cs="Times New Roman"/>
          <w:b/>
          <w:bCs/>
          <w:sz w:val="32"/>
          <w:szCs w:val="32"/>
        </w:rPr>
        <w:t>在落实市委主要领导提高接待水平要求有差距方面。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提升工作人员接待能力和业务素质，引进和培养公务接待复合型人才，不断提升队伍专业化水平。</w:t>
      </w:r>
      <w:r>
        <w:rPr>
          <w:rFonts w:ascii="Times New Roman" w:hAnsi="Times New Roman" w:eastAsia="黑体" w:cs="Times New Roman"/>
          <w:sz w:val="32"/>
          <w:szCs w:val="32"/>
        </w:rPr>
        <w:t>二是</w:t>
      </w:r>
      <w:r>
        <w:rPr>
          <w:rFonts w:ascii="Times New Roman" w:hAnsi="Times New Roman" w:eastAsia="仿宋_GB2312" w:cs="Times New Roman"/>
          <w:sz w:val="32"/>
          <w:szCs w:val="32"/>
        </w:rPr>
        <w:t>积极促成城建集团（丹东宾馆）和辽东学院（旅游学院、农学院）大学生校外实习拓展。邀请辽东学院民族学院满茶文化研究会吴尘老师到丹东宾馆传授满茶文化和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三清茶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泡制实操，推动满茶文化与公务接待有机融合。促成辽东学院农学院蓝莓产品与城建文旅集团的采购、推广，进一步扩大学院蓝莓产品的影响力。</w:t>
      </w:r>
      <w:r>
        <w:rPr>
          <w:rFonts w:ascii="Times New Roman" w:hAnsi="Times New Roman" w:eastAsia="黑体" w:cs="Times New Roman"/>
          <w:sz w:val="32"/>
          <w:szCs w:val="32"/>
        </w:rPr>
        <w:t>三是</w:t>
      </w:r>
      <w:r>
        <w:rPr>
          <w:rFonts w:ascii="Times New Roman" w:hAnsi="Times New Roman" w:eastAsia="仿宋_GB2312" w:cs="Times New Roman"/>
          <w:sz w:val="32"/>
          <w:szCs w:val="32"/>
        </w:rPr>
        <w:t>制定并以市委办、市政府办名义印发《丹东市市本级党政机关国内公务接待管理办法》，规范全市党政机关国内公务接待工作。</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w:t>
      </w:r>
      <w:bookmarkStart w:id="0" w:name="_GoBack"/>
      <w:bookmarkEnd w:id="0"/>
      <w:r>
        <w:rPr>
          <w:rFonts w:hint="eastAsia" w:ascii="楷体_GB2312" w:hAnsi="楷体_GB2312" w:eastAsia="楷体_GB2312" w:cs="楷体_GB2312"/>
          <w:sz w:val="32"/>
          <w:szCs w:val="32"/>
        </w:rPr>
        <w:t>履行工作职责有差距，机关事务管理和服务水平不够高</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
          <w:bCs/>
          <w:sz w:val="32"/>
          <w:szCs w:val="32"/>
        </w:rPr>
      </w:pPr>
      <w:r>
        <w:rPr>
          <w:rFonts w:ascii="Times New Roman" w:hAnsi="Times New Roman" w:eastAsia="仿宋_GB2312" w:cs="Times New Roman"/>
          <w:b w:val="0"/>
          <w:bCs w:val="0"/>
          <w:sz w:val="32"/>
          <w:szCs w:val="32"/>
        </w:rPr>
        <w:t>1.</w:t>
      </w:r>
      <w:r>
        <w:rPr>
          <w:rFonts w:ascii="Times New Roman" w:hAnsi="Times New Roman" w:eastAsia="仿宋_GB2312" w:cs="Times New Roman"/>
          <w:b/>
          <w:bCs/>
          <w:sz w:val="32"/>
          <w:szCs w:val="32"/>
        </w:rPr>
        <w:t>在机关物业监管和评价标准化水平不够高方面。</w:t>
      </w:r>
      <w:r>
        <w:rPr>
          <w:rFonts w:ascii="Times New Roman" w:hAnsi="Times New Roman" w:eastAsia="仿宋_GB2312" w:cs="Times New Roman"/>
          <w:sz w:val="32"/>
          <w:szCs w:val="32"/>
        </w:rPr>
        <w:t>全面梳理2020年辽宁省《机关事务管理办公区物业服务规范》及2024年国家推荐的《机关办公区域物业服务监管和评价规范》，明确房屋维护、公用设施设备维护、保洁、绿化等服务内容。开展办公区域物业服务现状全面自查，发现问题3个并整改完毕。</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2.</w:t>
      </w:r>
      <w:r>
        <w:rPr>
          <w:rFonts w:ascii="Times New Roman" w:hAnsi="Times New Roman" w:eastAsia="仿宋_GB2312" w:cs="Times New Roman"/>
          <w:b/>
          <w:bCs/>
          <w:sz w:val="32"/>
          <w:szCs w:val="32"/>
        </w:rPr>
        <w:t>在办公用房和闲置资产盘活不够有力方面。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加强闲置办公用房管理，通过出租盘活、调剂使用、办公用房储备、机动用房等多种方式提高资产使用效率，如丹东市住房公积金管理中心宽甸服务分部位于宽甸满族自治县东环路的闲置房产履行对外公开招租程序；市教育局闲置面积已调剂给与教育相关的单位使用等。</w:t>
      </w:r>
      <w:r>
        <w:rPr>
          <w:rFonts w:ascii="Times New Roman" w:hAnsi="Times New Roman" w:eastAsia="黑体" w:cs="Times New Roman"/>
          <w:sz w:val="32"/>
          <w:szCs w:val="32"/>
        </w:rPr>
        <w:t>二是</w:t>
      </w:r>
      <w:r>
        <w:rPr>
          <w:rFonts w:ascii="Times New Roman" w:hAnsi="Times New Roman" w:eastAsia="仿宋_GB2312" w:cs="Times New Roman"/>
          <w:sz w:val="32"/>
          <w:szCs w:val="32"/>
        </w:rPr>
        <w:t>按照市政府工作安排，会同市财政局全面排查市级行政事业单位闲置资产，经第三方评估及市财政局二次评审，确定符合使用权（经营权）转让条件的房产、土地。经市政府常务会审议通过，确定以公开拍卖方式进行整体转让。截至目前共完成三批次转让工作，盘活闲置房产、土地247处，实现财政收入6.1亿元。</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3.</w:t>
      </w:r>
      <w:r>
        <w:rPr>
          <w:rFonts w:ascii="Times New Roman" w:hAnsi="Times New Roman" w:eastAsia="仿宋_GB2312" w:cs="Times New Roman"/>
          <w:b/>
          <w:bCs/>
          <w:sz w:val="32"/>
          <w:szCs w:val="32"/>
        </w:rPr>
        <w:t>在公务用车管理存在不足方面。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组织开展全市纳入平台管理并安装车载OBD设备的公务用车使用情况排查整改， 2025年6月30日前产生的5万余条异常用车待处理事项已基本处置完成。</w:t>
      </w:r>
      <w:r>
        <w:rPr>
          <w:rFonts w:ascii="Times New Roman" w:hAnsi="Times New Roman" w:eastAsia="黑体" w:cs="Times New Roman"/>
          <w:sz w:val="32"/>
          <w:szCs w:val="32"/>
        </w:rPr>
        <w:t>二是</w:t>
      </w:r>
      <w:r>
        <w:rPr>
          <w:rFonts w:ascii="Times New Roman" w:hAnsi="Times New Roman" w:eastAsia="仿宋_GB2312" w:cs="Times New Roman"/>
          <w:sz w:val="32"/>
          <w:szCs w:val="32"/>
        </w:rPr>
        <w:t>持续开展平台巡检，筛查车辆行驶信息，针对个别车辆存在定位系统异常和公车使用率不高等现象，及时与平台建设单位和公车使用单位沟通协调，查明原因，提高公车管理平台使用效率。加强公休日及法定节假日期间有出行轨迹公车的监管，及时向相关用车单位了解情况，有效杜绝公车私用等问题发生。</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4.</w:t>
      </w:r>
      <w:r>
        <w:rPr>
          <w:rFonts w:ascii="Times New Roman" w:hAnsi="Times New Roman" w:eastAsia="仿宋_GB2312" w:cs="Times New Roman"/>
          <w:b/>
          <w:bCs/>
          <w:sz w:val="32"/>
          <w:szCs w:val="32"/>
        </w:rPr>
        <w:t>在办公区日常维保、管理不到位方面。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开展集中办公区卫生间维保排查，市委、市政府大楼134个卫生间损坏设施已全部维修完毕，其他集中办公区也同步开展维保排查并维修完毕。每日巡查卫生间设施及杂物堆放情况，发现问题及时解决。</w:t>
      </w:r>
      <w:r>
        <w:rPr>
          <w:rFonts w:ascii="Times New Roman" w:hAnsi="Times New Roman" w:eastAsia="黑体" w:cs="Times New Roman"/>
          <w:sz w:val="32"/>
          <w:szCs w:val="32"/>
        </w:rPr>
        <w:t>二是</w:t>
      </w:r>
      <w:r>
        <w:rPr>
          <w:rFonts w:ascii="Times New Roman" w:hAnsi="Times New Roman" w:eastAsia="仿宋_GB2312" w:cs="Times New Roman"/>
          <w:sz w:val="32"/>
          <w:szCs w:val="32"/>
        </w:rPr>
        <w:t>加强集中办公区巡检维保，如增加垃圾箱数量，及时更换损坏的路灯灯泡，联系拆除不使用的</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蜂巢</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快递箱，维护集中办公区运动器材，联系运营方及时补足自动售卖机货品。在市委市政府大楼行车出入口增设2处单向行车指示牌，并在地面配套施划行车方向箭头标识；规划农委楼旁空地为停车场，增设车位235个，缓解停车难问题。</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5.</w:t>
      </w:r>
      <w:r>
        <w:rPr>
          <w:rFonts w:ascii="Times New Roman" w:hAnsi="Times New Roman" w:eastAsia="仿宋_GB2312" w:cs="Times New Roman"/>
          <w:b/>
          <w:bCs/>
          <w:sz w:val="32"/>
          <w:szCs w:val="32"/>
        </w:rPr>
        <w:t>在食堂管理服务不到位方面。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严控食材源头，规范加工流程，优化菜品结构与服务流程，每周推出2—3款地域特色菜，每月更新30%菜品。高峰时段（11:40—12:00）配置流动补餐车，实时监控菜品消耗量，随时补菜。</w:t>
      </w:r>
      <w:r>
        <w:rPr>
          <w:rFonts w:ascii="Times New Roman" w:hAnsi="Times New Roman" w:eastAsia="黑体" w:cs="Times New Roman"/>
          <w:sz w:val="32"/>
          <w:szCs w:val="32"/>
        </w:rPr>
        <w:t>二是</w:t>
      </w:r>
      <w:r>
        <w:rPr>
          <w:rFonts w:ascii="Times New Roman" w:hAnsi="Times New Roman" w:eastAsia="仿宋_GB2312" w:cs="Times New Roman"/>
          <w:sz w:val="32"/>
          <w:szCs w:val="32"/>
        </w:rPr>
        <w:t>畅通意见反映渠道，在无监控区域（如楼梯间）设置意见簿，每日查看并对所反映问题做出整改，已采纳意见建议3条。</w:t>
      </w:r>
      <w:r>
        <w:rPr>
          <w:rFonts w:ascii="Times New Roman" w:hAnsi="Times New Roman" w:eastAsia="黑体" w:cs="Times New Roman"/>
          <w:sz w:val="32"/>
          <w:szCs w:val="32"/>
        </w:rPr>
        <w:t>三是</w:t>
      </w:r>
      <w:r>
        <w:rPr>
          <w:rFonts w:ascii="Times New Roman" w:hAnsi="Times New Roman" w:eastAsia="仿宋_GB2312" w:cs="Times New Roman"/>
          <w:sz w:val="32"/>
          <w:szCs w:val="32"/>
        </w:rPr>
        <w:t>每季度举办</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食堂开放日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，邀请用餐单位干部职工参与菜单制定、后厨巡检、面对面座谈。已举办</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食堂开放日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10次，邀请干部职工80人次，整改问题15个。</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6.</w:t>
      </w:r>
      <w:r>
        <w:rPr>
          <w:rFonts w:ascii="Times New Roman" w:hAnsi="Times New Roman" w:eastAsia="仿宋_GB2312" w:cs="Times New Roman"/>
          <w:b/>
          <w:bCs/>
          <w:sz w:val="32"/>
          <w:szCs w:val="32"/>
        </w:rPr>
        <w:t>在会务保障准备不足方面。</w:t>
      </w:r>
      <w:r>
        <w:rPr>
          <w:rFonts w:ascii="Times New Roman" w:hAnsi="Times New Roman" w:eastAsia="仿宋_GB2312" w:cs="Times New Roman"/>
          <w:sz w:val="32"/>
          <w:szCs w:val="32"/>
        </w:rPr>
        <w:t>采购新的调音台及麦克等设备，邀请专业技术人员定期调试。加强会前深度调试和会中动态监控，及时消除回声、杂音和信号中断风险。增设两个副屏电视及时投放会议中临时传达的内容。强化业务学习，提高会务保障技术人员的业务能力和突发情况处置能力。</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（三）防范化解风险隐患有漏洞，落实意识形态工作责任制不到位</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
          <w:bCs/>
          <w:sz w:val="32"/>
          <w:szCs w:val="32"/>
        </w:rPr>
      </w:pPr>
      <w:r>
        <w:rPr>
          <w:rFonts w:ascii="Times New Roman" w:hAnsi="Times New Roman" w:eastAsia="仿宋_GB2312" w:cs="Times New Roman"/>
          <w:b w:val="0"/>
          <w:bCs w:val="0"/>
          <w:sz w:val="32"/>
          <w:szCs w:val="32"/>
        </w:rPr>
        <w:t>1.</w:t>
      </w:r>
      <w:r>
        <w:rPr>
          <w:rFonts w:ascii="Times New Roman" w:hAnsi="Times New Roman" w:eastAsia="仿宋_GB2312" w:cs="Times New Roman"/>
          <w:b/>
          <w:bCs/>
          <w:sz w:val="32"/>
          <w:szCs w:val="32"/>
        </w:rPr>
        <w:t>在消防隐患排查不彻底方面。</w:t>
      </w:r>
      <w:r>
        <w:rPr>
          <w:rFonts w:ascii="Times New Roman" w:hAnsi="Times New Roman" w:eastAsia="仿宋_GB2312" w:cs="Times New Roman"/>
          <w:sz w:val="32"/>
          <w:szCs w:val="32"/>
        </w:rPr>
        <w:t>开展集中办公区消防设施全面排查整治行动，各集中办公区自查2次，中心专项督查5次，重点排查消防栓、灭火器、烟感报警器、排烟系统等关键设备。与消防维保单位共同评估核对需更换设备，并形成项目统计汇总表。向市政府申请消防设施更换项目资金43.7万元并开展集中办公区消防设施检修。</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（四）从严管党治党不到位，廉政风险防控和内控管理不严格</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仿宋_GB2312" w:cs="Times New Roman"/>
          <w:b w:val="0"/>
          <w:bCs w:val="0"/>
          <w:sz w:val="32"/>
          <w:szCs w:val="32"/>
        </w:rPr>
        <w:t>1.</w:t>
      </w:r>
      <w:r>
        <w:rPr>
          <w:rFonts w:ascii="Times New Roman" w:hAnsi="Times New Roman" w:eastAsia="仿宋_GB2312" w:cs="Times New Roman"/>
          <w:b/>
          <w:bCs/>
          <w:sz w:val="32"/>
          <w:szCs w:val="32"/>
        </w:rPr>
        <w:t>在全面从严治党主体责任压得不实方面。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完善中心全面从严治党责任清单，明确党组书记、党组成员和党支部全面从严治党重点工作任务。</w:t>
      </w:r>
      <w:r>
        <w:rPr>
          <w:rFonts w:ascii="Times New Roman" w:hAnsi="Times New Roman" w:eastAsia="黑体" w:cs="Times New Roman"/>
          <w:sz w:val="32"/>
          <w:szCs w:val="32"/>
        </w:rPr>
        <w:t>二是</w:t>
      </w:r>
      <w:r>
        <w:rPr>
          <w:rFonts w:ascii="Times New Roman" w:hAnsi="Times New Roman" w:eastAsia="仿宋_GB2312" w:cs="Times New Roman"/>
          <w:sz w:val="32"/>
          <w:szCs w:val="32"/>
        </w:rPr>
        <w:t>每半年召开一次党组会，</w:t>
      </w:r>
      <w:r>
        <w:rPr>
          <w:rFonts w:ascii="Times New Roman" w:hAnsi="Times New Roman" w:eastAsia="仿宋_GB2312" w:cs="Times New Roman"/>
          <w:spacing w:val="-2"/>
          <w:sz w:val="32"/>
          <w:szCs w:val="32"/>
        </w:rPr>
        <w:t>研究布置中心全面从严治党工作。</w:t>
      </w:r>
      <w:r>
        <w:rPr>
          <w:rFonts w:ascii="Times New Roman" w:hAnsi="Times New Roman" w:eastAsia="黑体" w:cs="Times New Roman"/>
          <w:sz w:val="32"/>
          <w:szCs w:val="32"/>
        </w:rPr>
        <w:t>三是</w:t>
      </w:r>
      <w:r>
        <w:rPr>
          <w:rFonts w:ascii="Times New Roman" w:hAnsi="Times New Roman" w:eastAsia="仿宋_GB2312" w:cs="Times New Roman"/>
          <w:sz w:val="32"/>
          <w:szCs w:val="32"/>
        </w:rPr>
        <w:t>落实领导干部讲廉政党课要求，2025年中心主要领导为党员干部讲授廉政党课2次，班子成员结合实际工作分别在所在党支部和部室讲授廉政党课</w:t>
      </w:r>
      <w:r>
        <w:rPr>
          <w:rFonts w:hint="eastAsia" w:ascii="Times New Roman" w:hAnsi="Times New Roman" w:eastAsia="仿宋_GB2312" w:cs="Times New Roman"/>
          <w:sz w:val="32"/>
          <w:szCs w:val="32"/>
        </w:rPr>
        <w:t>4次</w:t>
      </w:r>
      <w:r>
        <w:rPr>
          <w:rFonts w:ascii="Times New Roman" w:hAnsi="Times New Roman" w:eastAsia="仿宋_GB2312" w:cs="Times New Roman"/>
          <w:sz w:val="32"/>
          <w:szCs w:val="32"/>
        </w:rPr>
        <w:t>。</w:t>
      </w:r>
      <w:r>
        <w:rPr>
          <w:rFonts w:ascii="Times New Roman" w:hAnsi="Times New Roman" w:eastAsia="黑体" w:cs="Times New Roman"/>
          <w:sz w:val="32"/>
          <w:szCs w:val="32"/>
        </w:rPr>
        <w:t>四是</w:t>
      </w:r>
      <w:r>
        <w:rPr>
          <w:rFonts w:ascii="Times New Roman" w:hAnsi="Times New Roman" w:eastAsia="仿宋_GB2312" w:cs="Times New Roman"/>
          <w:sz w:val="32"/>
          <w:szCs w:val="32"/>
        </w:rPr>
        <w:t>重新梳理中心重点领域可能出现的廉政风险点，制定相应的防控措施。文印中心进一步完善财务制度及固定资产管理办法、外聘人员管理办法。</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2.</w:t>
      </w:r>
      <w:r>
        <w:rPr>
          <w:rFonts w:ascii="Times New Roman" w:hAnsi="Times New Roman" w:eastAsia="仿宋_GB2312" w:cs="Times New Roman"/>
          <w:b/>
          <w:bCs/>
          <w:sz w:val="32"/>
          <w:szCs w:val="32"/>
        </w:rPr>
        <w:t>在内控制度不完善方面。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与市委督查室联合下发《关于进一步规范全市国内公务接待制度执行的通知》，要求全市各地区各部门各单位均需留存公务接待用餐菜单。完成2025年1月起的公务接待审批单补签，新产生的接待审批单一接待一签。</w:t>
      </w:r>
      <w:r>
        <w:rPr>
          <w:rFonts w:ascii="Times New Roman" w:hAnsi="Times New Roman" w:eastAsia="黑体" w:cs="Times New Roman"/>
          <w:sz w:val="32"/>
          <w:szCs w:val="32"/>
        </w:rPr>
        <w:t>二是</w:t>
      </w:r>
      <w:r>
        <w:rPr>
          <w:rFonts w:ascii="Times New Roman" w:hAnsi="Times New Roman" w:eastAsia="仿宋_GB2312" w:cs="Times New Roman"/>
          <w:sz w:val="32"/>
          <w:szCs w:val="32"/>
        </w:rPr>
        <w:t>重新梳理文印中心采购流程，按规定开展印刷用纸采购公开招标工作。建立文印中心生产台账，规范出入库管理。</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3.</w:t>
      </w:r>
      <w:r>
        <w:rPr>
          <w:rFonts w:ascii="Times New Roman" w:hAnsi="Times New Roman" w:eastAsia="仿宋_GB2312" w:cs="Times New Roman"/>
          <w:b/>
          <w:bCs/>
          <w:sz w:val="32"/>
          <w:szCs w:val="32"/>
        </w:rPr>
        <w:t>在应收账款长期挂账方面。</w:t>
      </w:r>
      <w:r>
        <w:rPr>
          <w:rFonts w:ascii="Times New Roman" w:hAnsi="Times New Roman" w:eastAsia="仿宋_GB2312" w:cs="Times New Roman"/>
          <w:sz w:val="32"/>
          <w:szCs w:val="32"/>
        </w:rPr>
        <w:t>聘请第三方会计师事务所（辽宁中朋会计师事务所有限公司）进行专项审核并出具专项审核报告，并参照审核报告处理意见进行销账处理，核销账务转入累计盈余。</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4.</w:t>
      </w:r>
      <w:r>
        <w:rPr>
          <w:rFonts w:ascii="Times New Roman" w:hAnsi="Times New Roman" w:eastAsia="仿宋_GB2312" w:cs="Times New Roman"/>
          <w:b/>
          <w:bCs/>
          <w:sz w:val="32"/>
          <w:szCs w:val="32"/>
        </w:rPr>
        <w:t>在食堂应收餐费清缴不及时、财务支出不合理方面。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对欠缴单位下发催费通知，做好餐费清缴工作。</w:t>
      </w:r>
      <w:r>
        <w:rPr>
          <w:rFonts w:ascii="Times New Roman" w:hAnsi="Times New Roman" w:eastAsia="黑体" w:cs="Times New Roman"/>
          <w:sz w:val="32"/>
          <w:szCs w:val="32"/>
        </w:rPr>
        <w:t>二是</w:t>
      </w:r>
      <w:r>
        <w:rPr>
          <w:rFonts w:ascii="Times New Roman" w:hAnsi="Times New Roman" w:eastAsia="仿宋_GB2312" w:cs="Times New Roman"/>
          <w:sz w:val="32"/>
          <w:szCs w:val="32"/>
        </w:rPr>
        <w:t>对个人餐卡丢失的同志收取工本费。</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5.</w:t>
      </w:r>
      <w:r>
        <w:rPr>
          <w:rFonts w:ascii="Times New Roman" w:hAnsi="Times New Roman" w:eastAsia="仿宋_GB2312" w:cs="Times New Roman"/>
          <w:b/>
          <w:bCs/>
          <w:sz w:val="32"/>
          <w:szCs w:val="32"/>
        </w:rPr>
        <w:t>在公务用车管理有漏洞方面。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严格落实公务用车停放制度，公务用车按要求停放在市委市政府集中办公区或丹东宾馆0号楼过夜。</w:t>
      </w:r>
      <w:r>
        <w:rPr>
          <w:rFonts w:ascii="Times New Roman" w:hAnsi="Times New Roman" w:eastAsia="黑体" w:cs="Times New Roman"/>
          <w:sz w:val="32"/>
          <w:szCs w:val="32"/>
        </w:rPr>
        <w:t>二是</w:t>
      </w:r>
      <w:r>
        <w:rPr>
          <w:rFonts w:ascii="Times New Roman" w:hAnsi="Times New Roman" w:eastAsia="仿宋_GB2312" w:cs="Times New Roman"/>
          <w:sz w:val="32"/>
          <w:szCs w:val="32"/>
        </w:rPr>
        <w:t>加强对中心各部室公务用车申请的审核，规范公务用车平台申请用车填报。</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（五）领导班子和干部队伍建设有差距，机关党建工作不规范</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仿宋_GB2312" w:cs="Times New Roman"/>
          <w:b w:val="0"/>
          <w:bCs w:val="0"/>
          <w:sz w:val="32"/>
          <w:szCs w:val="32"/>
        </w:rPr>
        <w:t>1.</w:t>
      </w:r>
      <w:r>
        <w:rPr>
          <w:rFonts w:ascii="Times New Roman" w:hAnsi="Times New Roman" w:eastAsia="仿宋_GB2312" w:cs="Times New Roman"/>
          <w:b/>
          <w:bCs/>
          <w:sz w:val="32"/>
          <w:szCs w:val="32"/>
        </w:rPr>
        <w:t>在执行民主集中制不够严格方面。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中心党组会听取文印中心持股企业经营情况汇报，并依据《企业国有资产交易监督管理办法》及《国有企业参股管理暂行办法》相关规定，向市国资委提交股权转让申请。</w:t>
      </w:r>
      <w:r>
        <w:rPr>
          <w:rFonts w:ascii="Times New Roman" w:hAnsi="Times New Roman" w:eastAsia="黑体" w:cs="Times New Roman"/>
          <w:sz w:val="32"/>
          <w:szCs w:val="32"/>
        </w:rPr>
        <w:t>二是</w:t>
      </w:r>
      <w:r>
        <w:rPr>
          <w:rFonts w:ascii="Times New Roman" w:hAnsi="Times New Roman" w:eastAsia="仿宋_GB2312" w:cs="Times New Roman"/>
          <w:sz w:val="32"/>
          <w:szCs w:val="32"/>
        </w:rPr>
        <w:t>修订《中共丹东市机关事务服务中心党组会议议事决策规则（试行）》，按规定中心党组每半年听取文印中心生产经营情况汇报并做安排布置。</w:t>
      </w:r>
      <w:r>
        <w:rPr>
          <w:rFonts w:ascii="Times New Roman" w:hAnsi="Times New Roman" w:eastAsia="黑体" w:cs="Times New Roman"/>
          <w:sz w:val="32"/>
          <w:szCs w:val="32"/>
        </w:rPr>
        <w:t>三是</w:t>
      </w:r>
      <w:r>
        <w:rPr>
          <w:rFonts w:ascii="Times New Roman" w:hAnsi="Times New Roman" w:eastAsia="仿宋_GB2312" w:cs="Times New Roman"/>
          <w:sz w:val="32"/>
          <w:szCs w:val="32"/>
        </w:rPr>
        <w:t>由于2022年新冠疫情及2023年市审计局对中心2021</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2023年度工作进行审计，为避免反复审计，2022年3月党组会议研究通过的委托审计事项不再开展。</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2.</w:t>
      </w:r>
      <w:r>
        <w:rPr>
          <w:rFonts w:ascii="Times New Roman" w:hAnsi="Times New Roman" w:eastAsia="仿宋_GB2312" w:cs="Times New Roman"/>
          <w:b/>
          <w:bCs/>
          <w:sz w:val="32"/>
          <w:szCs w:val="32"/>
        </w:rPr>
        <w:t>在民主生活会质量不高方面。</w:t>
      </w:r>
      <w:r>
        <w:rPr>
          <w:rFonts w:ascii="Times New Roman" w:hAnsi="Times New Roman" w:eastAsia="仿宋_GB2312" w:cs="Times New Roman"/>
          <w:sz w:val="32"/>
          <w:szCs w:val="32"/>
        </w:rPr>
        <w:t>制定中心民主生活会方案，明确具体要求，主要负责同志对班子和领导干部个人发言提纲审阅把关，确保材料质量和格式符合要求。会前集体学习《县以上党和国家机关领导干部民主生活会若干规定》《中国共产党巡视工作条例》及民主生活会相关制度文件，增强思想自觉。</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3.</w:t>
      </w:r>
      <w:r>
        <w:rPr>
          <w:rFonts w:ascii="Times New Roman" w:hAnsi="Times New Roman" w:eastAsia="仿宋_GB2312" w:cs="Times New Roman"/>
          <w:b/>
          <w:bCs/>
          <w:sz w:val="32"/>
          <w:szCs w:val="32"/>
        </w:rPr>
        <w:t>在选人用人工作有不足方面。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认真落实干部选拔任用工作主体责任，适时开展综合分析研判，充分履行党组在干部选拔任用中的把关责任。</w:t>
      </w:r>
      <w:r>
        <w:rPr>
          <w:rFonts w:ascii="Times New Roman" w:hAnsi="Times New Roman" w:eastAsia="黑体" w:cs="Times New Roman"/>
          <w:sz w:val="32"/>
          <w:szCs w:val="32"/>
        </w:rPr>
        <w:t>二是</w:t>
      </w:r>
      <w:r>
        <w:rPr>
          <w:rFonts w:ascii="Times New Roman" w:hAnsi="Times New Roman" w:eastAsia="仿宋_GB2312" w:cs="Times New Roman"/>
          <w:sz w:val="32"/>
          <w:szCs w:val="32"/>
        </w:rPr>
        <w:t>组织学习《党政领导干部选拔任用工作条例》等法规，建立干部任职回避核查制度，将回避要求嵌入选拔流程的初始环节，确保标准可操作、无模糊地带。</w:t>
      </w:r>
      <w:r>
        <w:rPr>
          <w:rFonts w:ascii="Times New Roman" w:hAnsi="Times New Roman" w:eastAsia="黑体" w:cs="Times New Roman"/>
          <w:sz w:val="32"/>
          <w:szCs w:val="32"/>
        </w:rPr>
        <w:t>三是</w:t>
      </w:r>
      <w:r>
        <w:rPr>
          <w:rFonts w:ascii="Times New Roman" w:hAnsi="Times New Roman" w:eastAsia="仿宋_GB2312" w:cs="Times New Roman"/>
          <w:sz w:val="32"/>
          <w:szCs w:val="32"/>
        </w:rPr>
        <w:t>建立干部选拔任用廉洁档案，动态监测干部的任用及调整情况，在选人用人工作前一周与派驻纪检监察组沟通，按程序开展后续工作。</w:t>
      </w:r>
      <w:r>
        <w:rPr>
          <w:rFonts w:ascii="Times New Roman" w:hAnsi="Times New Roman" w:eastAsia="黑体" w:cs="Times New Roman"/>
          <w:sz w:val="32"/>
          <w:szCs w:val="32"/>
        </w:rPr>
        <w:t>四是</w:t>
      </w:r>
      <w:r>
        <w:rPr>
          <w:rFonts w:ascii="Times New Roman" w:hAnsi="Times New Roman" w:eastAsia="仿宋_GB2312" w:cs="Times New Roman"/>
          <w:sz w:val="32"/>
          <w:szCs w:val="32"/>
        </w:rPr>
        <w:t>制定干部选拔计划，分批次提拔干部。</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b w:val="0"/>
          <w:bCs w:val="0"/>
          <w:sz w:val="32"/>
          <w:szCs w:val="32"/>
        </w:rPr>
        <w:t>4.</w:t>
      </w:r>
      <w:r>
        <w:rPr>
          <w:rFonts w:ascii="Times New Roman" w:hAnsi="Times New Roman" w:eastAsia="仿宋_GB2312" w:cs="Times New Roman"/>
          <w:b/>
          <w:bCs/>
          <w:sz w:val="32"/>
          <w:szCs w:val="32"/>
        </w:rPr>
        <w:t>在基层党组织建设不规范方面。</w:t>
      </w:r>
      <w:r>
        <w:rPr>
          <w:rFonts w:ascii="Times New Roman" w:hAnsi="Times New Roman" w:eastAsia="黑体" w:cs="Times New Roman"/>
          <w:sz w:val="32"/>
          <w:szCs w:val="32"/>
        </w:rPr>
        <w:t>一是</w:t>
      </w:r>
      <w:r>
        <w:rPr>
          <w:rFonts w:ascii="Times New Roman" w:hAnsi="Times New Roman" w:eastAsia="仿宋_GB2312" w:cs="Times New Roman"/>
          <w:sz w:val="32"/>
          <w:szCs w:val="32"/>
        </w:rPr>
        <w:t>按规定召开年度党支部书记述职评议大会，会后及时将评议基本情况和结果报至机关工委。</w:t>
      </w:r>
      <w:r>
        <w:rPr>
          <w:rFonts w:ascii="Times New Roman" w:hAnsi="Times New Roman" w:eastAsia="黑体" w:cs="Times New Roman"/>
          <w:sz w:val="32"/>
          <w:szCs w:val="32"/>
        </w:rPr>
        <w:t>二是</w:t>
      </w:r>
      <w:r>
        <w:rPr>
          <w:rFonts w:ascii="Times New Roman" w:hAnsi="Times New Roman" w:eastAsia="仿宋_GB2312" w:cs="Times New Roman"/>
          <w:sz w:val="32"/>
          <w:szCs w:val="32"/>
        </w:rPr>
        <w:t>制定2025年度组织生活会方案，各党支部在2026年3月末前完成民主评议，并做好会议记录和资料归档。</w:t>
      </w:r>
      <w:r>
        <w:rPr>
          <w:rFonts w:ascii="Times New Roman" w:hAnsi="Times New Roman" w:eastAsia="黑体" w:cs="Times New Roman"/>
          <w:sz w:val="32"/>
          <w:szCs w:val="32"/>
        </w:rPr>
        <w:t>三是</w:t>
      </w:r>
      <w:r>
        <w:rPr>
          <w:rFonts w:ascii="Times New Roman" w:hAnsi="Times New Roman" w:eastAsia="仿宋_GB2312" w:cs="Times New Roman"/>
          <w:sz w:val="32"/>
          <w:szCs w:val="32"/>
        </w:rPr>
        <w:t>党群党支部按规定重新履行预备党员转正程序，并向机关党委报送情况说明。机关党委建立发展党员工作台账，每半年检查并全程监督。</w:t>
      </w:r>
      <w:r>
        <w:rPr>
          <w:rFonts w:ascii="Times New Roman" w:hAnsi="Times New Roman" w:eastAsia="黑体" w:cs="Times New Roman"/>
          <w:sz w:val="32"/>
          <w:szCs w:val="32"/>
        </w:rPr>
        <w:t>四是</w:t>
      </w:r>
      <w:r>
        <w:rPr>
          <w:rFonts w:ascii="Times New Roman" w:hAnsi="Times New Roman" w:eastAsia="仿宋_GB2312" w:cs="Times New Roman"/>
          <w:sz w:val="32"/>
          <w:szCs w:val="32"/>
        </w:rPr>
        <w:t>对党费收缴抹零涉及的党员进行补缴，共计44.4元。定期、集中收取退休党员党费，各党支部指定专人收缴党费并做好收缴凭据签字归档和党费上缴工作。</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三、下一步工作打算及计划</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（一）坚持政治引领，严格落实主体责任</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shd w:val="clear" w:color="auto" w:fill="FFFFFF"/>
        </w:rPr>
        <w:t>深入学习习近平新时代中国特色社会主义思想和党的二十大、二十届四中全会精神，</w:t>
      </w:r>
      <w:r>
        <w:rPr>
          <w:rFonts w:ascii="Times New Roman" w:hAnsi="Times New Roman" w:eastAsia="仿宋_GB2312" w:cs="Times New Roman"/>
          <w:sz w:val="32"/>
          <w:szCs w:val="32"/>
        </w:rPr>
        <w:t>持续深入学习贯彻习近平总书记关于机关事务工作的重要指示精神，不折不扣执行落实中央和省市决策部署要求，推动各项工作落地见效。中心党组书记继续履行好巡察整改第一责任人职责，党组成员和各部室（分支机构）负责人继续带头履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一岗双责</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，做好示范、以上率下，加强对巡察整改工作的跟踪督办，持续推动整改任务有力有序、高质高效完成。</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强化责任担当，推进全面从严治党</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牢固树立</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党要管党、从严治党</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的理念，常态化开展党性教育、专题党课等活动。严格落实好干部标准，加强干部队伍培训，切实提升干部专业素养和履职能力。巩固拓展深入贯彻落实中央八项规定精神学习教育成果，深入开展树立和践行正确政绩观学习教育，努力营造风清气正的政治生态。 </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（三）坚持久久为功，抓好后续整改工作</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坚持举一反三、标本兼治推进巡察整改，既强化</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当下改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整改举措，集中解决突出问题，又针对公务接待、办公用房、公务用车、服务保障等机关事务重点领域形成</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长久立</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的长效机制。进一步建立健全各项规章制度和工作流程规范，推动形成常态化、长效化的巡察整改工作机制，从源头遏制问题发生，巩固巡察整改成果，提升巡察整改质效。继续推进尚未完成的整改任务，进一步细化整改措施，明确责任主体、整改时限、工作进度，确保如期整改到位。</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（四）健全长效机制，持续深化作风建设</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始终坚持问题导向，对已经完成的整改任务，解决一个、销号一个；适时组织开展</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回头看</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进一步巩固成果，坚决防止整改过的问题反弹回潮；对需要长期坚持的整改任务，持之以恒，常抓不懈，全力以赴抓好贯彻落实。以整改成效助推工作提升，主动适应新时代新形势对机关事务工作的新要求，立足政治机关、行政机关、服务机关定位，认真落实市委、市政府工作部署，持续推进机关事务标准化、法治化、信息化建设。</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欢迎广大干部群众对巡察整改落实情况进行监督。如有意见建议，请及时向我们反映。公开期限：2026年   月   日至</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月  日。联系电话：0415-2251300（工作日9:00—17:00）；邮政信箱：丹东市振兴区银河大街100号，邮政编码：118009。</w:t>
      </w: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p>
    <w:p>
      <w:pPr>
        <w:keepNext w:val="0"/>
        <w:keepLines w:val="0"/>
        <w:pageBreakBefore w:val="0"/>
        <w:widowControl w:val="0"/>
        <w:kinsoku/>
        <w:overflowPunct/>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79" w:lineRule="exact"/>
        <w:jc w:val="righ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中共丹东市机关事务服务中心党组    </w:t>
      </w:r>
    </w:p>
    <w:p>
      <w:pPr>
        <w:keepNext w:val="0"/>
        <w:keepLines w:val="0"/>
        <w:pageBreakBefore w:val="0"/>
        <w:widowControl w:val="0"/>
        <w:kinsoku/>
        <w:wordWrap w:val="0"/>
        <w:overflowPunct/>
        <w:topLinePunct w:val="0"/>
        <w:autoSpaceDE/>
        <w:autoSpaceDN/>
        <w:bidi w:val="0"/>
        <w:adjustRightInd/>
        <w:snapToGrid/>
        <w:spacing w:line="579" w:lineRule="exact"/>
        <w:jc w:val="righ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2026年  月  日           </w:t>
      </w:r>
    </w:p>
    <w:sectPr>
      <w:footerReference r:id="rId3" w:type="default"/>
      <w:pgSz w:w="11906" w:h="16838"/>
      <w:pgMar w:top="2098"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- 11 -</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r7wWAgAAFQQAAA4AAABkcnMvZTJvRG9jLnhtbK1TzY7TMBC+I/EO&#10;lu80aVlW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WdArSjRTaNHp+7fTj1+nn1/JVaSntX6GqI1FXOjemg5tHu49LmPV&#10;XeVU3FEPgR9EHy/kii4QHh9NJ9NpDheHbzgAP3t8bp0P74RRJBoFdeheIpUd1j70oUNI/E2bVSNl&#10;6qDUpC3o9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ia+8FgIAABUEAAAOAAAAAAAA&#10;AAEAIAAAAB8BAABkcnMvZTJvRG9jLnhtbFBLBQYAAAAABgAGAFkBAACnBQAAAAA=&#10;">
              <v:fill on="f" focussize="0,0"/>
              <v:stroke on="f" weight="0.5pt"/>
              <v:imagedata o:title=""/>
              <o:lock v:ext="edit" aspectratio="f"/>
              <v:textbox inset="0mm,0mm,0mm,0mm" style="mso-fit-shape-to-text:t;">
                <w:txbxContent>
                  <w:p>
                    <w:pPr>
                      <w:pStyle w:val="6"/>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- 11 -</w:t>
                    </w:r>
                    <w:r>
                      <w:rPr>
                        <w:rFonts w:ascii="Times New Roman" w:hAnsi="Times New Roman"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HorizontalSpacing w:val="156"/>
  <w:drawingGridVerticalSpacing w:val="29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C414A"/>
    <w:rsid w:val="00000B35"/>
    <w:rsid w:val="00020DB0"/>
    <w:rsid w:val="00025D9F"/>
    <w:rsid w:val="00027EE6"/>
    <w:rsid w:val="0003292F"/>
    <w:rsid w:val="00035A37"/>
    <w:rsid w:val="0004617B"/>
    <w:rsid w:val="00077D79"/>
    <w:rsid w:val="00091A17"/>
    <w:rsid w:val="000A21E9"/>
    <w:rsid w:val="000A4EC3"/>
    <w:rsid w:val="000B5AFA"/>
    <w:rsid w:val="000E78F5"/>
    <w:rsid w:val="000F40EC"/>
    <w:rsid w:val="000F61C4"/>
    <w:rsid w:val="001000B1"/>
    <w:rsid w:val="00150B35"/>
    <w:rsid w:val="00152100"/>
    <w:rsid w:val="0016360E"/>
    <w:rsid w:val="001748E0"/>
    <w:rsid w:val="0018364A"/>
    <w:rsid w:val="001A3767"/>
    <w:rsid w:val="001A78F5"/>
    <w:rsid w:val="001B07D7"/>
    <w:rsid w:val="001D5048"/>
    <w:rsid w:val="001E0DE0"/>
    <w:rsid w:val="001E5843"/>
    <w:rsid w:val="001E7D48"/>
    <w:rsid w:val="001F01D9"/>
    <w:rsid w:val="001F6B7C"/>
    <w:rsid w:val="00225CB4"/>
    <w:rsid w:val="00240B94"/>
    <w:rsid w:val="00250033"/>
    <w:rsid w:val="0025745F"/>
    <w:rsid w:val="00261DC6"/>
    <w:rsid w:val="00271972"/>
    <w:rsid w:val="0027484A"/>
    <w:rsid w:val="002B0706"/>
    <w:rsid w:val="002B5431"/>
    <w:rsid w:val="002D0968"/>
    <w:rsid w:val="002D46AF"/>
    <w:rsid w:val="002D4BF7"/>
    <w:rsid w:val="002D7B5D"/>
    <w:rsid w:val="002E2214"/>
    <w:rsid w:val="002F0AB6"/>
    <w:rsid w:val="002F179A"/>
    <w:rsid w:val="00314953"/>
    <w:rsid w:val="003248F2"/>
    <w:rsid w:val="003258DF"/>
    <w:rsid w:val="0033221A"/>
    <w:rsid w:val="00336223"/>
    <w:rsid w:val="0034621A"/>
    <w:rsid w:val="00347632"/>
    <w:rsid w:val="00347E1A"/>
    <w:rsid w:val="0036026D"/>
    <w:rsid w:val="00365C1D"/>
    <w:rsid w:val="00367517"/>
    <w:rsid w:val="00367691"/>
    <w:rsid w:val="0039421A"/>
    <w:rsid w:val="003C079B"/>
    <w:rsid w:val="003C3888"/>
    <w:rsid w:val="003E7485"/>
    <w:rsid w:val="003F0010"/>
    <w:rsid w:val="003F02B7"/>
    <w:rsid w:val="003F2C92"/>
    <w:rsid w:val="003F56F8"/>
    <w:rsid w:val="003F72C7"/>
    <w:rsid w:val="00401380"/>
    <w:rsid w:val="00401CEA"/>
    <w:rsid w:val="004243F2"/>
    <w:rsid w:val="004269D4"/>
    <w:rsid w:val="00434495"/>
    <w:rsid w:val="004354EF"/>
    <w:rsid w:val="00442A8A"/>
    <w:rsid w:val="00443536"/>
    <w:rsid w:val="0044490D"/>
    <w:rsid w:val="00453072"/>
    <w:rsid w:val="0045377B"/>
    <w:rsid w:val="00455F4B"/>
    <w:rsid w:val="00456097"/>
    <w:rsid w:val="0046277D"/>
    <w:rsid w:val="00467467"/>
    <w:rsid w:val="00471D4F"/>
    <w:rsid w:val="00475C3B"/>
    <w:rsid w:val="004918EA"/>
    <w:rsid w:val="004A0728"/>
    <w:rsid w:val="004A7D14"/>
    <w:rsid w:val="004B6572"/>
    <w:rsid w:val="004C09D1"/>
    <w:rsid w:val="0050316D"/>
    <w:rsid w:val="00507739"/>
    <w:rsid w:val="00512AD6"/>
    <w:rsid w:val="00515023"/>
    <w:rsid w:val="00520498"/>
    <w:rsid w:val="00527606"/>
    <w:rsid w:val="00545166"/>
    <w:rsid w:val="00560186"/>
    <w:rsid w:val="00560BAD"/>
    <w:rsid w:val="00563AFE"/>
    <w:rsid w:val="005661D7"/>
    <w:rsid w:val="00575FB9"/>
    <w:rsid w:val="00586605"/>
    <w:rsid w:val="005B5250"/>
    <w:rsid w:val="005B5A06"/>
    <w:rsid w:val="005D3AA4"/>
    <w:rsid w:val="005D5DC8"/>
    <w:rsid w:val="005D7B06"/>
    <w:rsid w:val="005F1FD4"/>
    <w:rsid w:val="005F4FB9"/>
    <w:rsid w:val="0061467E"/>
    <w:rsid w:val="00632B65"/>
    <w:rsid w:val="00632DC6"/>
    <w:rsid w:val="00640C83"/>
    <w:rsid w:val="006419A1"/>
    <w:rsid w:val="00643A4E"/>
    <w:rsid w:val="00644B5F"/>
    <w:rsid w:val="006545D2"/>
    <w:rsid w:val="00654910"/>
    <w:rsid w:val="00661B39"/>
    <w:rsid w:val="006742DC"/>
    <w:rsid w:val="00675177"/>
    <w:rsid w:val="006775D3"/>
    <w:rsid w:val="00682352"/>
    <w:rsid w:val="006A732C"/>
    <w:rsid w:val="006A7D3F"/>
    <w:rsid w:val="006B0FA0"/>
    <w:rsid w:val="006B1DDF"/>
    <w:rsid w:val="006C4B17"/>
    <w:rsid w:val="006C4FC2"/>
    <w:rsid w:val="006C7670"/>
    <w:rsid w:val="006D1316"/>
    <w:rsid w:val="006D1ED7"/>
    <w:rsid w:val="006E171A"/>
    <w:rsid w:val="006E1E63"/>
    <w:rsid w:val="006E3486"/>
    <w:rsid w:val="006E7288"/>
    <w:rsid w:val="006F0002"/>
    <w:rsid w:val="006F49B2"/>
    <w:rsid w:val="006F5E9F"/>
    <w:rsid w:val="00751358"/>
    <w:rsid w:val="00757E50"/>
    <w:rsid w:val="00770969"/>
    <w:rsid w:val="0077742C"/>
    <w:rsid w:val="00784F75"/>
    <w:rsid w:val="00786FBC"/>
    <w:rsid w:val="00790C43"/>
    <w:rsid w:val="00795AF0"/>
    <w:rsid w:val="00795EC4"/>
    <w:rsid w:val="007A1C06"/>
    <w:rsid w:val="007B24F9"/>
    <w:rsid w:val="007B4C02"/>
    <w:rsid w:val="007D4D64"/>
    <w:rsid w:val="008217CC"/>
    <w:rsid w:val="0082769B"/>
    <w:rsid w:val="008456F2"/>
    <w:rsid w:val="0086028F"/>
    <w:rsid w:val="008672D9"/>
    <w:rsid w:val="00891EB9"/>
    <w:rsid w:val="008939A9"/>
    <w:rsid w:val="00894B66"/>
    <w:rsid w:val="008B19F5"/>
    <w:rsid w:val="008C3161"/>
    <w:rsid w:val="008D08A1"/>
    <w:rsid w:val="008D68E1"/>
    <w:rsid w:val="008D6B7C"/>
    <w:rsid w:val="008D6FDE"/>
    <w:rsid w:val="008E0C82"/>
    <w:rsid w:val="008F0642"/>
    <w:rsid w:val="0090653D"/>
    <w:rsid w:val="00913A47"/>
    <w:rsid w:val="00927D8E"/>
    <w:rsid w:val="0095551D"/>
    <w:rsid w:val="00961928"/>
    <w:rsid w:val="00964471"/>
    <w:rsid w:val="00992070"/>
    <w:rsid w:val="00992302"/>
    <w:rsid w:val="009B3E0A"/>
    <w:rsid w:val="009D0105"/>
    <w:rsid w:val="009E44C0"/>
    <w:rsid w:val="009E4662"/>
    <w:rsid w:val="00A00252"/>
    <w:rsid w:val="00A0510B"/>
    <w:rsid w:val="00A0777C"/>
    <w:rsid w:val="00A10246"/>
    <w:rsid w:val="00A26637"/>
    <w:rsid w:val="00A348ED"/>
    <w:rsid w:val="00A449D3"/>
    <w:rsid w:val="00A463CE"/>
    <w:rsid w:val="00A721C9"/>
    <w:rsid w:val="00A83AD3"/>
    <w:rsid w:val="00A92714"/>
    <w:rsid w:val="00A94155"/>
    <w:rsid w:val="00AA3671"/>
    <w:rsid w:val="00AC4DCC"/>
    <w:rsid w:val="00AF1F69"/>
    <w:rsid w:val="00B014ED"/>
    <w:rsid w:val="00B0372E"/>
    <w:rsid w:val="00B10028"/>
    <w:rsid w:val="00B230D9"/>
    <w:rsid w:val="00B34E24"/>
    <w:rsid w:val="00B36907"/>
    <w:rsid w:val="00B7327C"/>
    <w:rsid w:val="00B80CFC"/>
    <w:rsid w:val="00B82E6C"/>
    <w:rsid w:val="00B84B45"/>
    <w:rsid w:val="00B95F96"/>
    <w:rsid w:val="00BA19E8"/>
    <w:rsid w:val="00BA20C5"/>
    <w:rsid w:val="00BA3A71"/>
    <w:rsid w:val="00BB0EE8"/>
    <w:rsid w:val="00BC1974"/>
    <w:rsid w:val="00BC6F9F"/>
    <w:rsid w:val="00BD0324"/>
    <w:rsid w:val="00BD3B95"/>
    <w:rsid w:val="00BE7F59"/>
    <w:rsid w:val="00BF1FF9"/>
    <w:rsid w:val="00BF69A6"/>
    <w:rsid w:val="00C12A37"/>
    <w:rsid w:val="00C137C9"/>
    <w:rsid w:val="00C424F6"/>
    <w:rsid w:val="00C540FF"/>
    <w:rsid w:val="00C56776"/>
    <w:rsid w:val="00C60E7E"/>
    <w:rsid w:val="00C74ED4"/>
    <w:rsid w:val="00C75F0B"/>
    <w:rsid w:val="00C915E5"/>
    <w:rsid w:val="00CA78E5"/>
    <w:rsid w:val="00CA7C55"/>
    <w:rsid w:val="00CB0B4C"/>
    <w:rsid w:val="00CC04B6"/>
    <w:rsid w:val="00CE0EFC"/>
    <w:rsid w:val="00CE25A9"/>
    <w:rsid w:val="00CE5AD5"/>
    <w:rsid w:val="00CF5E79"/>
    <w:rsid w:val="00CF669D"/>
    <w:rsid w:val="00CF7C1F"/>
    <w:rsid w:val="00D018D5"/>
    <w:rsid w:val="00D04F07"/>
    <w:rsid w:val="00D06545"/>
    <w:rsid w:val="00D32A09"/>
    <w:rsid w:val="00D36DC5"/>
    <w:rsid w:val="00D52C32"/>
    <w:rsid w:val="00D574B7"/>
    <w:rsid w:val="00D708D0"/>
    <w:rsid w:val="00D83329"/>
    <w:rsid w:val="00D87F2D"/>
    <w:rsid w:val="00D951A6"/>
    <w:rsid w:val="00DA4FFE"/>
    <w:rsid w:val="00DA76EC"/>
    <w:rsid w:val="00DB65FA"/>
    <w:rsid w:val="00DB7509"/>
    <w:rsid w:val="00DE1F32"/>
    <w:rsid w:val="00E04EAF"/>
    <w:rsid w:val="00E11F8B"/>
    <w:rsid w:val="00E42BD5"/>
    <w:rsid w:val="00E43443"/>
    <w:rsid w:val="00E950A9"/>
    <w:rsid w:val="00E96E49"/>
    <w:rsid w:val="00EA0440"/>
    <w:rsid w:val="00EA7590"/>
    <w:rsid w:val="00EB0A61"/>
    <w:rsid w:val="00EC788C"/>
    <w:rsid w:val="00ED47D4"/>
    <w:rsid w:val="00ED4F58"/>
    <w:rsid w:val="00ED6EAE"/>
    <w:rsid w:val="00EE5302"/>
    <w:rsid w:val="00EF4A9F"/>
    <w:rsid w:val="00EF7058"/>
    <w:rsid w:val="00EF7B37"/>
    <w:rsid w:val="00F12144"/>
    <w:rsid w:val="00F15196"/>
    <w:rsid w:val="00F251D6"/>
    <w:rsid w:val="00F25E72"/>
    <w:rsid w:val="00F5335A"/>
    <w:rsid w:val="00F54D31"/>
    <w:rsid w:val="00F6419C"/>
    <w:rsid w:val="00F66DC0"/>
    <w:rsid w:val="00F75C86"/>
    <w:rsid w:val="00F85AA9"/>
    <w:rsid w:val="00F909EA"/>
    <w:rsid w:val="00FA7616"/>
    <w:rsid w:val="00FB047B"/>
    <w:rsid w:val="00FB0A1C"/>
    <w:rsid w:val="00FB7CCB"/>
    <w:rsid w:val="00FC0937"/>
    <w:rsid w:val="00FC16EC"/>
    <w:rsid w:val="00FD446C"/>
    <w:rsid w:val="00FD4F38"/>
    <w:rsid w:val="00FD6753"/>
    <w:rsid w:val="01572BC5"/>
    <w:rsid w:val="0334136C"/>
    <w:rsid w:val="055D3D05"/>
    <w:rsid w:val="06895AFC"/>
    <w:rsid w:val="07676144"/>
    <w:rsid w:val="07B7522A"/>
    <w:rsid w:val="07F167CE"/>
    <w:rsid w:val="08BB404F"/>
    <w:rsid w:val="0A336AFF"/>
    <w:rsid w:val="0C186696"/>
    <w:rsid w:val="0CFD52B7"/>
    <w:rsid w:val="0D0D2E50"/>
    <w:rsid w:val="0E6D5A55"/>
    <w:rsid w:val="0F875C12"/>
    <w:rsid w:val="0F9A3832"/>
    <w:rsid w:val="10AE275A"/>
    <w:rsid w:val="10FA2DF4"/>
    <w:rsid w:val="1234324C"/>
    <w:rsid w:val="144F1BED"/>
    <w:rsid w:val="146D114C"/>
    <w:rsid w:val="14990890"/>
    <w:rsid w:val="17A03480"/>
    <w:rsid w:val="185E6F5C"/>
    <w:rsid w:val="18E9133C"/>
    <w:rsid w:val="19E30578"/>
    <w:rsid w:val="1A094A43"/>
    <w:rsid w:val="1A0F2C2B"/>
    <w:rsid w:val="1A6A13E2"/>
    <w:rsid w:val="1C0626C5"/>
    <w:rsid w:val="1C1066D2"/>
    <w:rsid w:val="1DC43E34"/>
    <w:rsid w:val="1DCF3B91"/>
    <w:rsid w:val="1E8148EB"/>
    <w:rsid w:val="1EE54A57"/>
    <w:rsid w:val="1EFA3098"/>
    <w:rsid w:val="21F54734"/>
    <w:rsid w:val="232C74A0"/>
    <w:rsid w:val="261F3F12"/>
    <w:rsid w:val="26DB6501"/>
    <w:rsid w:val="278A3B4E"/>
    <w:rsid w:val="27F81CC9"/>
    <w:rsid w:val="29455154"/>
    <w:rsid w:val="2A21523B"/>
    <w:rsid w:val="2B9B4716"/>
    <w:rsid w:val="2BC30D6C"/>
    <w:rsid w:val="2D4E316A"/>
    <w:rsid w:val="2D9949D1"/>
    <w:rsid w:val="2EF31434"/>
    <w:rsid w:val="31340695"/>
    <w:rsid w:val="32742453"/>
    <w:rsid w:val="330207FF"/>
    <w:rsid w:val="338E4010"/>
    <w:rsid w:val="34E87280"/>
    <w:rsid w:val="35461184"/>
    <w:rsid w:val="355E0A67"/>
    <w:rsid w:val="38B10742"/>
    <w:rsid w:val="39BF2C81"/>
    <w:rsid w:val="3ACF5883"/>
    <w:rsid w:val="3D2E5796"/>
    <w:rsid w:val="3DC57790"/>
    <w:rsid w:val="3F2D7BFB"/>
    <w:rsid w:val="3FDA7BFE"/>
    <w:rsid w:val="40EE0D10"/>
    <w:rsid w:val="40F00A26"/>
    <w:rsid w:val="41354CBE"/>
    <w:rsid w:val="41656C1D"/>
    <w:rsid w:val="41CE2DB9"/>
    <w:rsid w:val="41FF2C65"/>
    <w:rsid w:val="423E4719"/>
    <w:rsid w:val="424D4A78"/>
    <w:rsid w:val="43F468D6"/>
    <w:rsid w:val="44E76BD9"/>
    <w:rsid w:val="456805AD"/>
    <w:rsid w:val="456945F6"/>
    <w:rsid w:val="45B94FD7"/>
    <w:rsid w:val="471911DE"/>
    <w:rsid w:val="47AD6D89"/>
    <w:rsid w:val="48505F16"/>
    <w:rsid w:val="49A56B5B"/>
    <w:rsid w:val="4ACD6250"/>
    <w:rsid w:val="4AE74A59"/>
    <w:rsid w:val="4B765AD6"/>
    <w:rsid w:val="4B7D2009"/>
    <w:rsid w:val="4B930AF0"/>
    <w:rsid w:val="4BB37AAA"/>
    <w:rsid w:val="4CA572FA"/>
    <w:rsid w:val="4EB73354"/>
    <w:rsid w:val="508705D3"/>
    <w:rsid w:val="50B52A39"/>
    <w:rsid w:val="53335041"/>
    <w:rsid w:val="533726AA"/>
    <w:rsid w:val="546C6529"/>
    <w:rsid w:val="54A05777"/>
    <w:rsid w:val="560A26AF"/>
    <w:rsid w:val="56FB32D7"/>
    <w:rsid w:val="583026C5"/>
    <w:rsid w:val="5831009A"/>
    <w:rsid w:val="58B46E76"/>
    <w:rsid w:val="597C4B52"/>
    <w:rsid w:val="5A6E039A"/>
    <w:rsid w:val="5C24189D"/>
    <w:rsid w:val="5D3D6F0F"/>
    <w:rsid w:val="5DCC414A"/>
    <w:rsid w:val="5EC32A0C"/>
    <w:rsid w:val="60071692"/>
    <w:rsid w:val="60FE39F2"/>
    <w:rsid w:val="61DB0FC7"/>
    <w:rsid w:val="681C5C92"/>
    <w:rsid w:val="686E04EA"/>
    <w:rsid w:val="6954003D"/>
    <w:rsid w:val="697D48D6"/>
    <w:rsid w:val="6A3871A4"/>
    <w:rsid w:val="6A75182C"/>
    <w:rsid w:val="6AA46547"/>
    <w:rsid w:val="6B1F13A3"/>
    <w:rsid w:val="6C9A39AB"/>
    <w:rsid w:val="6F084377"/>
    <w:rsid w:val="70847CA7"/>
    <w:rsid w:val="73217CC1"/>
    <w:rsid w:val="73276AF4"/>
    <w:rsid w:val="7592637B"/>
    <w:rsid w:val="77DB7556"/>
    <w:rsid w:val="79003A86"/>
    <w:rsid w:val="79B65646"/>
    <w:rsid w:val="7B3D0017"/>
    <w:rsid w:val="7B5B6A9E"/>
    <w:rsid w:val="7DFA2E17"/>
    <w:rsid w:val="7F500A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Date"/>
    <w:basedOn w:val="1"/>
    <w:next w:val="1"/>
    <w:link w:val="17"/>
    <w:qFormat/>
    <w:uiPriority w:val="0"/>
    <w:pPr>
      <w:ind w:left="100" w:leftChars="2500"/>
    </w:pPr>
  </w:style>
  <w:style w:type="paragraph" w:styleId="5">
    <w:name w:val="Balloon Text"/>
    <w:basedOn w:val="1"/>
    <w:link w:val="16"/>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Strong"/>
    <w:basedOn w:val="10"/>
    <w:qFormat/>
    <w:uiPriority w:val="0"/>
    <w:rPr>
      <w:b/>
    </w:rPr>
  </w:style>
  <w:style w:type="character" w:styleId="12">
    <w:name w:val="FollowedHyperlink"/>
    <w:basedOn w:val="10"/>
    <w:qFormat/>
    <w:uiPriority w:val="0"/>
    <w:rPr>
      <w:color w:val="333333"/>
      <w:u w:val="none"/>
    </w:rPr>
  </w:style>
  <w:style w:type="character" w:styleId="13">
    <w:name w:val="Emphasis"/>
    <w:basedOn w:val="10"/>
    <w:qFormat/>
    <w:uiPriority w:val="0"/>
    <w:rPr>
      <w:i/>
    </w:rPr>
  </w:style>
  <w:style w:type="character" w:styleId="14">
    <w:name w:val="Hyperlink"/>
    <w:basedOn w:val="10"/>
    <w:qFormat/>
    <w:uiPriority w:val="0"/>
    <w:rPr>
      <w:color w:val="1A1A1A"/>
      <w:u w:val="none"/>
    </w:rPr>
  </w:style>
  <w:style w:type="paragraph" w:styleId="15">
    <w:name w:val="List Paragraph"/>
    <w:basedOn w:val="1"/>
    <w:qFormat/>
    <w:uiPriority w:val="34"/>
    <w:pPr>
      <w:ind w:firstLine="420" w:firstLineChars="200"/>
    </w:pPr>
  </w:style>
  <w:style w:type="character" w:customStyle="1" w:styleId="16">
    <w:name w:val="批注框文本 Char"/>
    <w:basedOn w:val="10"/>
    <w:link w:val="5"/>
    <w:qFormat/>
    <w:uiPriority w:val="0"/>
    <w:rPr>
      <w:rFonts w:asciiTheme="minorHAnsi" w:hAnsiTheme="minorHAnsi" w:eastAsiaTheme="minorEastAsia" w:cstheme="minorBidi"/>
      <w:kern w:val="2"/>
      <w:sz w:val="18"/>
      <w:szCs w:val="18"/>
    </w:rPr>
  </w:style>
  <w:style w:type="character" w:customStyle="1" w:styleId="17">
    <w:name w:val="日期 Char"/>
    <w:basedOn w:val="10"/>
    <w:link w:val="4"/>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7321F0-325A-40A3-9F0F-71FAD4942E63}">
  <ds:schemaRefs/>
</ds:datastoreItem>
</file>

<file path=docProps/app.xml><?xml version="1.0" encoding="utf-8"?>
<Properties xmlns="http://schemas.openxmlformats.org/officeDocument/2006/extended-properties" xmlns:vt="http://schemas.openxmlformats.org/officeDocument/2006/docPropsVTypes">
  <Template>Normal</Template>
  <Company>Win10NeT.COM</Company>
  <Pages>11</Pages>
  <Words>874</Words>
  <Characters>4984</Characters>
  <Lines>41</Lines>
  <Paragraphs>11</Paragraphs>
  <TotalTime>234</TotalTime>
  <ScaleCrop>false</ScaleCrop>
  <LinksUpToDate>false</LinksUpToDate>
  <CharactersWithSpaces>5847</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2026-07-06T08:49:00Z</dcterms:created>
  <dc:creator>pc</dc:creator>
  <cp:lastModifiedBy>zhuaiping</cp:lastModifiedBy>
  <cp:lastPrinted>2026-07-08T06:23:00Z</cp:lastPrinted>
  <dcterms:modified xsi:type="dcterms:W3CDTF">2026-08-31T01:03:39Z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