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中共丹东市林业和草原局党组关于</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市委巡察整改落实进展情况的通报</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根据市委和市委巡察工作领导小组统一部署，2025年4月2 日至6月30日，市委第三巡察组对市林草局党组开展巡察。8月12日，市委巡察组向市林草局党组反馈了巡察意见。按照《中国共产党巡视工作条例》有关要求，现将巡察整改情况予以公布。</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一、领导班子履行主体责任情况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市林草局党组坚决贯彻落实党中央决策部署和习近平总书记关于巡视工作重要论述，认真对照巡察反馈意见，高标准高质量推进巡察整改。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（一）主要负责同志高度重视，坚定不移把“两个维护”贯穿巡察整改工作始终</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巡察反馈会后，党组书记第一时间主持党组扩大会议，传达巡察反馈意见，全盘认领巡察反馈26个具体问题，诚恳接纳4条工作意见建议，主动履行巡察整改第一责任人职责，做到整改重要部署亲自研究、重点难点亲自督办、整改成效亲自审核。班子成员同步认领分管领域问题，层层传导整改压力，发挥示范带头作用，带动全体干部直面短板、立行立改，切实以整改实效践行“两个维护”。</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（二）提高站位、深化认识，扛牢巡察整改主体责任</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sz w:val="32"/>
          <w:szCs w:val="32"/>
          <w:lang w:val="en-US" w:eastAsia="zh-CN"/>
        </w:rPr>
      </w:pPr>
      <w:r>
        <w:rPr>
          <w:rFonts w:hint="eastAsia" w:ascii="Times New Roman" w:hAnsi="Times New Roman" w:eastAsia="仿宋_GB2312" w:cs="Times New Roman"/>
          <w:color w:val="000000"/>
          <w:sz w:val="32"/>
          <w:szCs w:val="32"/>
          <w:lang w:val="en-US" w:eastAsia="zh-CN"/>
        </w:rPr>
        <w:t>局党组深刻认识市委巡察是全方位“政治体检”，反馈意见直指短板、切中要害，完全诚恳接受、照单全收。先后组织专题学习研讨，统一思想，把巡察整改作为完善治理、推动林草高质量发展、深化全面从严治党的关键契机，自觉从政治高度谋划推进整改工作，构建上下一体、协同联动的整改工作格局。</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（三）深入研究、精准施策，认真制定巡察整改方案</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坚持问题导向、目标导向、结果导向，逐条对照巡察反馈原文，深挖问题根源。制定整改方案，形成问题清单、任务清单、责任清单，逐项明确整改举措、责任领导、责任科室、完成时限，确保整改靶向精准、有据可依。</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（四）完善机制、加强统筹，形成巡察整改工作合力</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成立巡察整改工作领导小组，党组书记任组长，班子成员任副组长，各科室、直属单位相关负责人为成员，下设专职整改办公室统筹日常调度。先后召开4次党组会、3次整改专题调度会、1次巡察整改专题民主生活会，打通市局、直属单位、各县（区）林草主管部门联动整改渠道，构建“党组统筹、专班推进、班子分抓、基层落地”闭环工作体系。</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二、巡察整改落实情况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（一）学习贯彻“两山”理论不到位，推进林草事业改革有差距</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sz w:val="32"/>
          <w:szCs w:val="32"/>
          <w:lang w:val="en-US" w:eastAsia="zh-CN"/>
        </w:rPr>
      </w:pPr>
      <w:r>
        <w:rPr>
          <w:rFonts w:hint="eastAsia" w:ascii="Times New Roman" w:hAnsi="Times New Roman" w:eastAsia="仿宋_GB2312" w:cs="Times New Roman"/>
          <w:color w:val="000000"/>
          <w:sz w:val="32"/>
          <w:szCs w:val="32"/>
          <w:lang w:val="en-US" w:eastAsia="zh-CN"/>
        </w:rPr>
        <w:t>1.</w:t>
      </w:r>
      <w:r>
        <w:rPr>
          <w:rFonts w:hint="eastAsia" w:ascii="仿宋_GB2312" w:hAnsi="仿宋_GB2312" w:eastAsia="仿宋_GB2312" w:cs="仿宋_GB2312"/>
          <w:b/>
          <w:bCs/>
          <w:color w:val="000000"/>
          <w:sz w:val="32"/>
          <w:szCs w:val="32"/>
          <w:lang w:val="en-US" w:eastAsia="zh-CN"/>
        </w:rPr>
        <w:t>在落实“三绿并举”工作不到位，生态优势转化成效不明显方面。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专题学习习近平总书记关于“三绿并举、四库联动” 重要指示批示精神，全市建成6处“互联网+义务植树”示范基地，实现各县（市）区全覆盖。</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围绕板栗、红松、林下中药材等主导产业，通过“科普赶大集”等方式深入农户开展技术指导培训，拓宽科技知识普及范围。</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搭建林业有害生物一体化监测预警体系，持续巩固松材线虫病除治成效。</w:t>
      </w:r>
      <w:r>
        <w:rPr>
          <w:rFonts w:hint="eastAsia" w:ascii="黑体" w:hAnsi="黑体" w:eastAsia="黑体" w:cs="黑体"/>
          <w:color w:val="000000"/>
          <w:sz w:val="32"/>
          <w:szCs w:val="32"/>
          <w:lang w:val="en-US" w:eastAsia="zh-CN"/>
        </w:rPr>
        <w:t>四是</w:t>
      </w:r>
      <w:r>
        <w:rPr>
          <w:rFonts w:hint="eastAsia" w:ascii="Times New Roman" w:hAnsi="Times New Roman" w:eastAsia="仿宋_GB2312" w:cs="Times New Roman"/>
          <w:color w:val="000000"/>
          <w:sz w:val="32"/>
          <w:szCs w:val="32"/>
          <w:lang w:val="en-US" w:eastAsia="zh-CN"/>
        </w:rPr>
        <w:t>实行“县级全面自查、市级重点抽查”的两级验收模式，持续提升森林质量。</w:t>
      </w:r>
      <w:r>
        <w:rPr>
          <w:rFonts w:hint="eastAsia" w:ascii="黑体" w:hAnsi="黑体" w:eastAsia="黑体" w:cs="黑体"/>
          <w:color w:val="000000"/>
          <w:sz w:val="32"/>
          <w:szCs w:val="32"/>
          <w:lang w:val="en-US" w:eastAsia="zh-CN"/>
        </w:rPr>
        <w:t>五是</w:t>
      </w:r>
      <w:r>
        <w:rPr>
          <w:rFonts w:hint="eastAsia" w:ascii="Times New Roman" w:hAnsi="Times New Roman" w:eastAsia="仿宋_GB2312" w:cs="Times New Roman"/>
          <w:color w:val="000000"/>
          <w:sz w:val="32"/>
          <w:szCs w:val="32"/>
          <w:lang w:val="en-US" w:eastAsia="zh-CN"/>
        </w:rPr>
        <w:t>形成“县级实施、市级监管”全程闭环管控，消除监管盲区。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w:t>
      </w:r>
      <w:r>
        <w:rPr>
          <w:rFonts w:hint="eastAsia" w:ascii="仿宋_GB2312" w:hAnsi="仿宋_GB2312" w:eastAsia="仿宋_GB2312" w:cs="仿宋_GB2312"/>
          <w:b/>
          <w:bCs/>
          <w:color w:val="000000"/>
          <w:sz w:val="32"/>
          <w:szCs w:val="32"/>
          <w:lang w:val="en-US" w:eastAsia="zh-CN"/>
        </w:rPr>
        <w:t>在统筹发展林草产业用力不足，打造“四库”联动力度不够方面。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深挖林下经济发展潜力，大力推广林下经济作物试种；构建“林水一体”协同治理机制，落实信息共享、联合巡查，形成齐抓共管工作格局。</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对接金融机构签署战略合作协议，优化助林金融产品。</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推进大板栗、榛子、红松等良种嫁接改造。</w:t>
      </w:r>
      <w:r>
        <w:rPr>
          <w:rFonts w:hint="eastAsia" w:ascii="黑体" w:hAnsi="黑体" w:eastAsia="黑体" w:cs="黑体"/>
          <w:color w:val="000000"/>
          <w:sz w:val="32"/>
          <w:szCs w:val="32"/>
          <w:lang w:val="en-US" w:eastAsia="zh-CN"/>
        </w:rPr>
        <w:t>四是</w:t>
      </w:r>
      <w:r>
        <w:rPr>
          <w:rFonts w:hint="eastAsia" w:ascii="Times New Roman" w:hAnsi="Times New Roman" w:eastAsia="仿宋_GB2312" w:cs="Times New Roman"/>
          <w:color w:val="000000"/>
          <w:sz w:val="32"/>
          <w:szCs w:val="32"/>
          <w:lang w:val="en-US" w:eastAsia="zh-CN"/>
        </w:rPr>
        <w:t>推行“科研院所+企业+基地”模式，组织技术团队实地指导，推进科技成果落地转化。</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w:t>
      </w:r>
      <w:r>
        <w:rPr>
          <w:rFonts w:hint="eastAsia" w:ascii="仿宋_GB2312" w:hAnsi="仿宋_GB2312" w:eastAsia="仿宋_GB2312" w:cs="仿宋_GB2312"/>
          <w:b/>
          <w:bCs/>
          <w:color w:val="000000"/>
          <w:sz w:val="32"/>
          <w:szCs w:val="32"/>
          <w:lang w:val="en-US" w:eastAsia="zh-CN"/>
        </w:rPr>
        <w:t>在深化林草改革不够有力，林业活力未有效释放方面。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推进集体林权制度深化改革，广泛征集各方意见，出台专项落实举措。</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规范林权确权纠纷处置，建立林权纠纷处置台账，实现矛盾调处闭环管理。</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加快现代化国有林场建设，完善机制、修订森林经营方案，探索差异化绩效管理，激发林场内生动力。</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（二）严守生态红线意识不强，生态资源保护存在短板弱项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sz w:val="32"/>
          <w:szCs w:val="32"/>
          <w:lang w:val="en-US" w:eastAsia="zh-CN"/>
        </w:rPr>
      </w:pPr>
      <w:r>
        <w:rPr>
          <w:rFonts w:hint="eastAsia" w:ascii="Times New Roman" w:hAnsi="Times New Roman" w:eastAsia="仿宋_GB2312" w:cs="Times New Roman"/>
          <w:color w:val="000000"/>
          <w:sz w:val="32"/>
          <w:szCs w:val="32"/>
          <w:lang w:val="en-US" w:eastAsia="zh-CN"/>
        </w:rPr>
        <w:t>1.</w:t>
      </w:r>
      <w:r>
        <w:rPr>
          <w:rFonts w:hint="eastAsia" w:ascii="仿宋_GB2312" w:hAnsi="仿宋_GB2312" w:eastAsia="仿宋_GB2312" w:cs="仿宋_GB2312"/>
          <w:b/>
          <w:bCs/>
          <w:color w:val="000000"/>
          <w:sz w:val="32"/>
          <w:szCs w:val="32"/>
          <w:lang w:val="en-US" w:eastAsia="zh-CN"/>
        </w:rPr>
        <w:t>在湿地监管有“死角”方面。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压实管控责任，建立联防机制，与保护区周边7个乡镇签订社区共管协议。</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常态化开展环境整治，把保护区周边垃圾清理纳入日常巡护重要事项，做到隐患早发现、快处置。</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对湿地历史遗留问题实行 “一案一策”分类处置。</w:t>
      </w:r>
      <w:r>
        <w:rPr>
          <w:rFonts w:hint="eastAsia" w:ascii="黑体" w:hAnsi="黑体" w:eastAsia="黑体" w:cs="黑体"/>
          <w:color w:val="000000"/>
          <w:sz w:val="32"/>
          <w:szCs w:val="32"/>
          <w:lang w:val="en-US" w:eastAsia="zh-CN"/>
        </w:rPr>
        <w:t>四是</w:t>
      </w:r>
      <w:r>
        <w:rPr>
          <w:rFonts w:hint="eastAsia" w:ascii="Times New Roman" w:hAnsi="Times New Roman" w:eastAsia="仿宋_GB2312" w:cs="Times New Roman"/>
          <w:color w:val="000000"/>
          <w:sz w:val="32"/>
          <w:szCs w:val="32"/>
          <w:lang w:val="en-US" w:eastAsia="zh-CN"/>
        </w:rPr>
        <w:t>对违法占地立案查处，及时作出行政处罚，推进林地植被恢复，协同有关部门开展追责问责。</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w:t>
      </w:r>
      <w:r>
        <w:rPr>
          <w:rFonts w:hint="eastAsia" w:ascii="仿宋_GB2312" w:hAnsi="仿宋_GB2312" w:eastAsia="仿宋_GB2312" w:cs="仿宋_GB2312"/>
          <w:b/>
          <w:bCs/>
          <w:color w:val="000000"/>
          <w:sz w:val="32"/>
          <w:szCs w:val="32"/>
          <w:lang w:val="en-US" w:eastAsia="zh-CN"/>
        </w:rPr>
        <w:t>在林业资源管护有差距方面。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落实林长制，明确各级林长职责，层层压实林业资源保护责任。</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提升林长巡林质效，下发巡林工作提示，开展巡林记录专项督查通报，实现各级林长巡林频次全部达标。</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强化涉林案件打击整治，组织开展专项打击行动，与相关部门联合办案，完成全部存量森林督查问题案件销号清零。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sz w:val="32"/>
          <w:szCs w:val="32"/>
          <w:lang w:val="en-US" w:eastAsia="zh-CN"/>
        </w:rPr>
      </w:pPr>
      <w:r>
        <w:rPr>
          <w:rFonts w:hint="eastAsia" w:ascii="Times New Roman" w:hAnsi="Times New Roman" w:eastAsia="仿宋_GB2312" w:cs="Times New Roman"/>
          <w:color w:val="000000"/>
          <w:sz w:val="32"/>
          <w:szCs w:val="32"/>
          <w:lang w:val="en-US" w:eastAsia="zh-CN"/>
        </w:rPr>
        <w:t>3.</w:t>
      </w:r>
      <w:r>
        <w:rPr>
          <w:rFonts w:hint="eastAsia" w:ascii="仿宋_GB2312" w:hAnsi="仿宋_GB2312" w:eastAsia="仿宋_GB2312" w:cs="仿宋_GB2312"/>
          <w:b/>
          <w:bCs/>
          <w:color w:val="000000"/>
          <w:sz w:val="32"/>
          <w:szCs w:val="32"/>
          <w:lang w:val="en-US" w:eastAsia="zh-CN"/>
        </w:rPr>
        <w:t>在野生动物保护体系未完善方面。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强化野生动物监测站建设，补齐监测设备，夯实基层站点硬件基础。</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规范监测管理，健全监测记录，严格落实野生动物异常情况“四个第一时间”应急处置工作要求。</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招录专业人才，联合高校开展调查监测，提升监测能力。</w:t>
      </w:r>
      <w:r>
        <w:rPr>
          <w:rFonts w:hint="eastAsia" w:ascii="黑体" w:hAnsi="黑体" w:eastAsia="黑体" w:cs="黑体"/>
          <w:color w:val="000000"/>
          <w:sz w:val="32"/>
          <w:szCs w:val="32"/>
          <w:lang w:val="en-US" w:eastAsia="zh-CN"/>
        </w:rPr>
        <w:t>四是</w:t>
      </w:r>
      <w:r>
        <w:rPr>
          <w:rFonts w:hint="eastAsia" w:ascii="Times New Roman" w:hAnsi="Times New Roman" w:eastAsia="仿宋_GB2312" w:cs="Times New Roman"/>
          <w:color w:val="000000"/>
          <w:sz w:val="32"/>
          <w:szCs w:val="32"/>
          <w:lang w:val="en-US" w:eastAsia="zh-CN"/>
        </w:rPr>
        <w:t>联合执法，加大普法宣传力度，常态化开展警示教育。</w:t>
      </w:r>
      <w:r>
        <w:rPr>
          <w:rFonts w:hint="eastAsia" w:ascii="黑体" w:hAnsi="黑体" w:eastAsia="黑体" w:cs="黑体"/>
          <w:color w:val="000000"/>
          <w:sz w:val="32"/>
          <w:szCs w:val="32"/>
          <w:lang w:val="en-US" w:eastAsia="zh-CN"/>
        </w:rPr>
        <w:t>五是</w:t>
      </w:r>
      <w:r>
        <w:rPr>
          <w:rFonts w:hint="eastAsia" w:ascii="Times New Roman" w:hAnsi="Times New Roman" w:eastAsia="仿宋_GB2312" w:cs="Times New Roman"/>
          <w:color w:val="000000"/>
          <w:sz w:val="32"/>
          <w:szCs w:val="32"/>
          <w:lang w:val="en-US" w:eastAsia="zh-CN"/>
        </w:rPr>
        <w:t>完善救助响应，将野生动物救助热线并入12345政务服务便民热线，建立救助全流程台账档案，实现救助全过程可追溯管理。</w:t>
      </w:r>
      <w:r>
        <w:rPr>
          <w:rFonts w:hint="eastAsia" w:ascii="黑体" w:hAnsi="黑体" w:eastAsia="黑体" w:cs="黑体"/>
          <w:color w:val="000000"/>
          <w:sz w:val="32"/>
          <w:szCs w:val="32"/>
          <w:lang w:val="en-US" w:eastAsia="zh-CN"/>
        </w:rPr>
        <w:t>六是</w:t>
      </w:r>
      <w:r>
        <w:rPr>
          <w:rFonts w:hint="eastAsia" w:ascii="Times New Roman" w:hAnsi="Times New Roman" w:eastAsia="仿宋_GB2312" w:cs="Times New Roman"/>
          <w:color w:val="000000"/>
          <w:sz w:val="32"/>
          <w:szCs w:val="32"/>
          <w:lang w:val="en-US" w:eastAsia="zh-CN"/>
        </w:rPr>
        <w:t>强化候鸟迁徙期管护，与相关部门、属地开展联合巡护，增设警示标牌，重点区域警示标识全覆盖，防范惊扰候鸟事件发生。</w:t>
      </w:r>
      <w:r>
        <w:rPr>
          <w:rFonts w:hint="eastAsia" w:ascii="仿宋" w:hAnsi="仿宋" w:eastAsia="仿宋" w:cs="仿宋"/>
          <w:color w:val="0000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（三）推动林草工程项目建设不力，林草工作高质量发展效果不突出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w:t>
      </w:r>
      <w:r>
        <w:rPr>
          <w:rFonts w:hint="eastAsia" w:ascii="仿宋_GB2312" w:hAnsi="仿宋_GB2312" w:eastAsia="仿宋_GB2312" w:cs="仿宋_GB2312"/>
          <w:b/>
          <w:bCs/>
          <w:color w:val="000000"/>
          <w:sz w:val="32"/>
          <w:szCs w:val="32"/>
          <w:lang w:val="en-US" w:eastAsia="zh-CN"/>
        </w:rPr>
        <w:t>在项目设计谋划不足方面。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压实项目管理责任，建立动态项目储备库，2025年共梳理8个重点项目录入省级重大项目储备平台，向上争取专项资金规模稳步提升。</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完成栗山天牛灾害地块普查，精准核实受灾面积，严格按照项目要求精准落实。</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w:t>
      </w:r>
      <w:r>
        <w:rPr>
          <w:rFonts w:hint="eastAsia" w:ascii="仿宋_GB2312" w:hAnsi="仿宋_GB2312" w:eastAsia="仿宋_GB2312" w:cs="仿宋_GB2312"/>
          <w:b/>
          <w:bCs/>
          <w:color w:val="000000"/>
          <w:sz w:val="32"/>
          <w:szCs w:val="32"/>
          <w:lang w:val="en-US" w:eastAsia="zh-CN"/>
        </w:rPr>
        <w:t>在项目建设推进迟缓方面。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加快项目建设，抓实招投标、验收及资金拨付，投资完成率、资金支付率达到考核标准。</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湿地展示中心项目实施方案已获批复，我们将根据资金到位进度加快项目实施。</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 xml:space="preserve">激活疫源疫病实验室使用效能，完善内部管理制度，与高校签订产学研协议。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w:t>
      </w:r>
      <w:r>
        <w:rPr>
          <w:rFonts w:hint="eastAsia" w:ascii="仿宋_GB2312" w:hAnsi="仿宋_GB2312" w:eastAsia="仿宋_GB2312" w:cs="仿宋_GB2312"/>
          <w:b/>
          <w:bCs/>
          <w:color w:val="000000"/>
          <w:sz w:val="32"/>
          <w:szCs w:val="32"/>
          <w:lang w:val="en-US" w:eastAsia="zh-CN"/>
        </w:rPr>
        <w:t>在项目管护有疏漏方面。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开展防火道路损毁修复，完成白石砬子保护区防火路路面、边沟、涵洞修缮，消除雨水冲刷损毁隐患。</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 xml:space="preserve">深刻汲取科普馆积水被淹教训，联合属地单位修订完善防汛应急预案。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（四）林业“两乱”问题频发，行政执法力度亟待加强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w:t>
      </w:r>
      <w:r>
        <w:rPr>
          <w:rFonts w:hint="eastAsia" w:ascii="仿宋_GB2312" w:hAnsi="仿宋_GB2312" w:eastAsia="仿宋_GB2312" w:cs="仿宋_GB2312"/>
          <w:b/>
          <w:bCs/>
          <w:color w:val="000000"/>
          <w:sz w:val="32"/>
          <w:szCs w:val="32"/>
          <w:lang w:val="en-US" w:eastAsia="zh-CN"/>
        </w:rPr>
        <w:t>在行政执法“缺位”方面。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提升办案水平，推进重大复杂案件查办，落实涉林问题线索移交闭环管理制度。</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加大国有林场资源保护力度，加强林木盗伐案件的查处力度；建立林权纠纷台账，分类梳理矛盾诉求，夯实化解基础。</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w:t>
      </w:r>
      <w:r>
        <w:rPr>
          <w:rFonts w:hint="eastAsia" w:ascii="仿宋_GB2312" w:hAnsi="仿宋_GB2312" w:eastAsia="仿宋_GB2312" w:cs="仿宋_GB2312"/>
          <w:b/>
          <w:bCs/>
          <w:color w:val="000000"/>
          <w:sz w:val="32"/>
          <w:szCs w:val="32"/>
          <w:lang w:val="en-US" w:eastAsia="zh-CN"/>
        </w:rPr>
        <w:t>在行政执法不严格方面。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组织开展行政执法案卷评查，随机抽查县级行政处罚案卷，梳理执法共性、个性问题。</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 xml:space="preserve">督促基层执法单位规范证据固定、自由裁量适用、办案时限管控等执法环节。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w:t>
      </w:r>
      <w:r>
        <w:rPr>
          <w:rFonts w:hint="eastAsia" w:ascii="仿宋_GB2312" w:hAnsi="仿宋_GB2312" w:eastAsia="仿宋_GB2312" w:cs="仿宋_GB2312"/>
          <w:b/>
          <w:bCs/>
          <w:color w:val="000000"/>
          <w:sz w:val="32"/>
          <w:szCs w:val="32"/>
          <w:lang w:val="en-US" w:eastAsia="zh-CN"/>
        </w:rPr>
        <w:t>在执法队伍建设管理有缺失方面。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强化层级执法监督，常态化开展案卷评查，及时通报问题，健全法治工作机制。</w:t>
      </w:r>
      <w:r>
        <w:rPr>
          <w:rFonts w:hint="eastAsia" w:ascii="黑体" w:hAnsi="黑体" w:eastAsia="黑体" w:cs="黑体"/>
          <w:color w:val="000000"/>
          <w:sz w:val="32"/>
          <w:szCs w:val="32"/>
          <w:lang w:val="en-US" w:eastAsia="zh-CN"/>
        </w:rPr>
        <w:t>二</w:t>
      </w:r>
      <w:r>
        <w:rPr>
          <w:rFonts w:hint="eastAsia" w:ascii="黑体" w:hAnsi="黑体" w:eastAsia="黑体" w:cs="黑体"/>
          <w:color w:val="000000"/>
          <w:sz w:val="32"/>
          <w:szCs w:val="32"/>
          <w:lang w:val="en-US" w:eastAsia="zh-CN"/>
        </w:rPr>
        <w:t>是</w:t>
      </w:r>
      <w:r>
        <w:rPr>
          <w:rFonts w:hint="eastAsia" w:ascii="Times New Roman" w:hAnsi="Times New Roman" w:eastAsia="仿宋_GB2312" w:cs="Times New Roman"/>
          <w:color w:val="000000"/>
          <w:sz w:val="32"/>
          <w:szCs w:val="32"/>
          <w:lang w:val="en-US" w:eastAsia="zh-CN"/>
        </w:rPr>
        <w:t>夯实基层管护力量，下发林长令压实基层管护责任；依托标准化林业站项目，配齐执法记录仪等装备。</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 xml:space="preserve">加强执法培训，严格执法人员准入管理，提升办案能力。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4.</w:t>
      </w:r>
      <w:r>
        <w:rPr>
          <w:rFonts w:hint="eastAsia" w:ascii="仿宋_GB2312" w:hAnsi="仿宋_GB2312" w:eastAsia="仿宋_GB2312" w:cs="仿宋_GB2312"/>
          <w:b/>
          <w:bCs/>
          <w:color w:val="000000"/>
          <w:sz w:val="32"/>
          <w:szCs w:val="32"/>
          <w:lang w:val="en-US" w:eastAsia="zh-CN"/>
        </w:rPr>
        <w:t>在</w:t>
      </w:r>
      <w:r>
        <w:rPr>
          <w:rFonts w:hint="eastAsia" w:ascii="仿宋_GB2312" w:hAnsi="仿宋_GB2312" w:eastAsia="仿宋_GB2312" w:cs="仿宋_GB2312"/>
          <w:b/>
          <w:bCs/>
          <w:color w:val="000000"/>
          <w:sz w:val="32"/>
          <w:szCs w:val="32"/>
          <w:lang w:val="en-US" w:eastAsia="zh-CN"/>
        </w:rPr>
        <w:t>违法占用林地存量问题方面。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联合相关部门开展全域拉网式排查，分类推进立案查处、完善用地补办手续。</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 xml:space="preserve">结合打击毁林专项行动强化日常监管，动态更新排查台账，违法占林整治有序推进。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（五）防范化解行业风险劲头不足，森林防火措施落实质效有待提升</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w:t>
      </w:r>
      <w:r>
        <w:rPr>
          <w:rFonts w:hint="eastAsia" w:ascii="仿宋_GB2312" w:hAnsi="仿宋_GB2312" w:eastAsia="仿宋_GB2312" w:cs="仿宋_GB2312"/>
          <w:b/>
          <w:bCs/>
          <w:color w:val="000000"/>
          <w:sz w:val="32"/>
          <w:szCs w:val="32"/>
          <w:lang w:val="en-US" w:eastAsia="zh-CN"/>
        </w:rPr>
        <w:t>在行业安全生产责任落实不到位方面。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及时召开安委会专题会议，做好行业安全生产分析研判，压实安全责任。</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规范安全生管理，围绕责任压实、宣传教育、隐患排查、应急处置、长效机制五大环节全链条发力，做实行业安全生产监管。</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w:t>
      </w:r>
      <w:r>
        <w:rPr>
          <w:rFonts w:hint="eastAsia" w:ascii="仿宋_GB2312" w:hAnsi="仿宋_GB2312" w:eastAsia="仿宋_GB2312" w:cs="仿宋_GB2312"/>
          <w:b/>
          <w:bCs/>
          <w:color w:val="000000"/>
          <w:sz w:val="32"/>
          <w:szCs w:val="32"/>
          <w:lang w:val="en-US" w:eastAsia="zh-CN"/>
        </w:rPr>
        <w:t>在防火设备老旧短缺方面。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补充调拨防火物资，补齐扑火物资不足短板。</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申请项目，统筹防火物资采购储备，足额配发基层一线，建立物资储备、调拨、使用全链条管理机制。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w:t>
      </w:r>
      <w:r>
        <w:rPr>
          <w:rFonts w:hint="eastAsia" w:ascii="仿宋_GB2312" w:hAnsi="仿宋_GB2312" w:eastAsia="仿宋_GB2312" w:cs="仿宋_GB2312"/>
          <w:b/>
          <w:bCs/>
          <w:color w:val="000000"/>
          <w:sz w:val="32"/>
          <w:szCs w:val="32"/>
          <w:lang w:val="en-US" w:eastAsia="zh-CN"/>
        </w:rPr>
        <w:t>在装备管理不到位方面。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制定装备管理规定，督促基层单位严格落实，规范管理，定期维保，开展不定期抽查。</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完成老旧消防车检修恢复战备，组织全市防火装备全面排查，建立设备管理长效机制。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4.</w:t>
      </w:r>
      <w:r>
        <w:rPr>
          <w:rFonts w:hint="eastAsia" w:ascii="仿宋_GB2312" w:hAnsi="仿宋_GB2312" w:eastAsia="仿宋_GB2312" w:cs="仿宋_GB2312"/>
          <w:b/>
          <w:bCs/>
          <w:color w:val="000000"/>
          <w:sz w:val="32"/>
          <w:szCs w:val="32"/>
          <w:lang w:val="en-US" w:eastAsia="zh-CN"/>
        </w:rPr>
        <w:t>在防火体系建设有差距方面。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优化专业防火队员队伍结构，制定年度实战实训计划，常态化开展扑火实操演练。</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压实市县两级培训责任，定期实战演练。</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推进现代科技防火能力建设，提升智能监测预警和扑救能力建设，实现火情早发现、早处置。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5.</w:t>
      </w:r>
      <w:r>
        <w:rPr>
          <w:rFonts w:hint="eastAsia" w:ascii="仿宋_GB2312" w:hAnsi="仿宋_GB2312" w:eastAsia="仿宋_GB2312" w:cs="仿宋_GB2312"/>
          <w:b/>
          <w:bCs/>
          <w:color w:val="000000"/>
          <w:sz w:val="32"/>
          <w:szCs w:val="32"/>
          <w:lang w:val="en-US" w:eastAsia="zh-CN"/>
        </w:rPr>
        <w:t>在个别基层队伍日常管理混乱方面。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森林消防队实施军事化管理，落实备勤、训练、营区环境管理；</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细化训练计划，压实考核责任，推动队伍管理规范化。</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（六）贯彻落实全面从严治党不够有力，党风廉政建设存在薄弱环节</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w:t>
      </w:r>
      <w:r>
        <w:rPr>
          <w:rFonts w:hint="eastAsia" w:ascii="仿宋_GB2312" w:hAnsi="仿宋_GB2312" w:eastAsia="仿宋_GB2312" w:cs="仿宋_GB2312"/>
          <w:b/>
          <w:bCs/>
          <w:color w:val="000000"/>
          <w:sz w:val="32"/>
          <w:szCs w:val="32"/>
          <w:lang w:val="en-US" w:eastAsia="zh-CN"/>
        </w:rPr>
        <w:t>在履行主体责任不到位方面。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落实制度，深入学习责任规定。</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修订完善全面从严治党主体责任清单，细化履职任务，推动“一岗双责”落地落细。</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深化以案促改，梳理系统内违纪典型案例，在系统内部通报，常态化开展警示教育，推动警示教育融入日常业务。</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sz w:val="32"/>
          <w:szCs w:val="32"/>
          <w:lang w:val="en-US" w:eastAsia="zh-CN"/>
        </w:rPr>
      </w:pPr>
      <w:r>
        <w:rPr>
          <w:rFonts w:hint="eastAsia" w:ascii="Times New Roman" w:hAnsi="Times New Roman" w:eastAsia="仿宋_GB2312" w:cs="Times New Roman"/>
          <w:color w:val="000000"/>
          <w:sz w:val="32"/>
          <w:szCs w:val="32"/>
          <w:lang w:val="en-US" w:eastAsia="zh-CN"/>
        </w:rPr>
        <w:t>2.</w:t>
      </w:r>
      <w:r>
        <w:rPr>
          <w:rFonts w:hint="eastAsia" w:ascii="仿宋_GB2312" w:hAnsi="仿宋_GB2312" w:eastAsia="仿宋_GB2312" w:cs="仿宋_GB2312"/>
          <w:b/>
          <w:bCs/>
          <w:color w:val="000000"/>
          <w:sz w:val="32"/>
          <w:szCs w:val="32"/>
          <w:lang w:val="en-US" w:eastAsia="zh-CN"/>
        </w:rPr>
        <w:t>在内控制度执行不到位方面。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规范政府采购管理，组织专题学习，严格管理。</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完善流程管控，启用标准化政府采购模板，实现询价、验收、资料归档全流程闭环管理。</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规范公车维修，出台公务用车维修工作指引。</w:t>
      </w:r>
      <w:r>
        <w:rPr>
          <w:rFonts w:hint="eastAsia" w:ascii="黑体" w:hAnsi="黑体" w:eastAsia="黑体" w:cs="黑体"/>
          <w:color w:val="000000"/>
          <w:sz w:val="32"/>
          <w:szCs w:val="32"/>
          <w:lang w:val="en-US" w:eastAsia="zh-CN"/>
        </w:rPr>
        <w:t>四是</w:t>
      </w:r>
      <w:r>
        <w:rPr>
          <w:rFonts w:hint="eastAsia" w:ascii="Times New Roman" w:hAnsi="Times New Roman" w:eastAsia="仿宋_GB2312" w:cs="Times New Roman"/>
          <w:color w:val="000000"/>
          <w:sz w:val="32"/>
          <w:szCs w:val="32"/>
          <w:lang w:val="en-US" w:eastAsia="zh-CN"/>
        </w:rPr>
        <w:t>开展固定资产清查处置，按要求完成报废资产评估拍卖。</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w:t>
      </w:r>
      <w:r>
        <w:rPr>
          <w:rFonts w:hint="eastAsia" w:ascii="仿宋_GB2312" w:hAnsi="仿宋_GB2312" w:eastAsia="仿宋_GB2312" w:cs="仿宋_GB2312"/>
          <w:b/>
          <w:bCs/>
          <w:color w:val="000000"/>
          <w:sz w:val="32"/>
          <w:szCs w:val="32"/>
          <w:lang w:val="en-US" w:eastAsia="zh-CN"/>
        </w:rPr>
        <w:t>在执行财务制度不严格方面。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严格“三重一大”决策，预决算编制调整全部提交党组审议。</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修订内控手册，完善物资管理制度，做到账实相符。</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开展物资全面清查，确保物资台账准确。</w:t>
      </w:r>
      <w:r>
        <w:rPr>
          <w:rFonts w:hint="eastAsia" w:ascii="黑体" w:hAnsi="黑体" w:eastAsia="黑体" w:cs="黑体"/>
          <w:color w:val="000000"/>
          <w:sz w:val="32"/>
          <w:szCs w:val="32"/>
          <w:lang w:val="en-US" w:eastAsia="zh-CN"/>
        </w:rPr>
        <w:t>四是</w:t>
      </w:r>
      <w:r>
        <w:rPr>
          <w:rFonts w:hint="eastAsia" w:ascii="Times New Roman" w:hAnsi="Times New Roman" w:eastAsia="仿宋_GB2312" w:cs="Times New Roman"/>
          <w:color w:val="000000"/>
          <w:sz w:val="32"/>
          <w:szCs w:val="32"/>
          <w:lang w:val="en-US" w:eastAsia="zh-CN"/>
        </w:rPr>
        <w:t>规范物资调拨流程，严格执行调拨单签字盖章，杜绝无单出库。</w:t>
      </w:r>
      <w:r>
        <w:rPr>
          <w:rFonts w:hint="eastAsia" w:ascii="黑体" w:hAnsi="黑体" w:eastAsia="黑体" w:cs="黑体"/>
          <w:color w:val="000000"/>
          <w:sz w:val="32"/>
          <w:szCs w:val="32"/>
          <w:lang w:val="en-US" w:eastAsia="zh-CN"/>
        </w:rPr>
        <w:t>五是</w:t>
      </w:r>
      <w:r>
        <w:rPr>
          <w:rFonts w:hint="eastAsia" w:ascii="Times New Roman" w:hAnsi="Times New Roman" w:eastAsia="仿宋_GB2312" w:cs="Times New Roman"/>
          <w:color w:val="000000"/>
          <w:sz w:val="32"/>
          <w:szCs w:val="32"/>
          <w:lang w:val="en-US" w:eastAsia="zh-CN"/>
        </w:rPr>
        <w:t>全面梳理林草中心往来账款，开展固定资产全盘盘点，厘清各类历史遗留账务问题。</w:t>
      </w:r>
      <w:r>
        <w:rPr>
          <w:rFonts w:hint="eastAsia" w:ascii="黑体" w:hAnsi="黑体" w:eastAsia="黑体" w:cs="黑体"/>
          <w:color w:val="000000"/>
          <w:sz w:val="32"/>
          <w:szCs w:val="32"/>
          <w:lang w:val="en-US" w:eastAsia="zh-CN"/>
        </w:rPr>
        <w:t>六是</w:t>
      </w:r>
      <w:r>
        <w:rPr>
          <w:rFonts w:hint="eastAsia" w:ascii="Times New Roman" w:hAnsi="Times New Roman" w:eastAsia="仿宋_GB2312" w:cs="Times New Roman"/>
          <w:color w:val="000000"/>
          <w:sz w:val="32"/>
          <w:szCs w:val="32"/>
          <w:lang w:val="en-US" w:eastAsia="zh-CN"/>
        </w:rPr>
        <w:t>完成闲置房产移交，纳入全市闲置资产盘活体系。</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sz w:val="32"/>
          <w:szCs w:val="32"/>
          <w:lang w:val="en-US" w:eastAsia="zh-CN"/>
        </w:rPr>
      </w:pPr>
      <w:r>
        <w:rPr>
          <w:rFonts w:hint="eastAsia" w:ascii="Times New Roman" w:hAnsi="Times New Roman" w:eastAsia="仿宋_GB2312" w:cs="Times New Roman"/>
          <w:color w:val="000000"/>
          <w:sz w:val="32"/>
          <w:szCs w:val="32"/>
          <w:lang w:val="en-US" w:eastAsia="zh-CN"/>
        </w:rPr>
        <w:t>4.</w:t>
      </w:r>
      <w:r>
        <w:rPr>
          <w:rFonts w:hint="eastAsia" w:ascii="仿宋_GB2312" w:hAnsi="仿宋_GB2312" w:eastAsia="仿宋_GB2312" w:cs="仿宋_GB2312"/>
          <w:b/>
          <w:bCs/>
          <w:color w:val="000000"/>
          <w:sz w:val="32"/>
          <w:szCs w:val="32"/>
          <w:lang w:val="en-US" w:eastAsia="zh-CN"/>
        </w:rPr>
        <w:t>在作风建设有差距，解决遗留问题韧劲不足方面。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针对历史遗留涉林建设项目，编制建设项目占用林地办事指南，方便企业明晰问题处置流程与审批要件。</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组成服务组，深入企业实地指导，解决历史遗留难题，项目已整改，完成处置程序，并组卷上报待批。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（七）落实新时代党的组织路线不扎实，干部队伍建设存在短板弱项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w:t>
      </w:r>
      <w:r>
        <w:rPr>
          <w:rFonts w:hint="eastAsia" w:ascii="仿宋_GB2312" w:hAnsi="仿宋_GB2312" w:eastAsia="仿宋_GB2312" w:cs="仿宋_GB2312"/>
          <w:b/>
          <w:bCs/>
          <w:color w:val="000000"/>
          <w:sz w:val="32"/>
          <w:szCs w:val="32"/>
          <w:lang w:val="en-US" w:eastAsia="zh-CN"/>
        </w:rPr>
        <w:t>在</w:t>
      </w:r>
      <w:r>
        <w:rPr>
          <w:rFonts w:hint="eastAsia" w:ascii="仿宋_GB2312" w:hAnsi="仿宋_GB2312" w:eastAsia="仿宋_GB2312" w:cs="仿宋_GB2312"/>
          <w:b/>
          <w:bCs/>
          <w:color w:val="000000"/>
          <w:sz w:val="32"/>
          <w:szCs w:val="32"/>
          <w:lang w:val="en-US" w:eastAsia="zh-CN"/>
        </w:rPr>
        <w:t>党建工作存在薄弱环节方面。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抓实基层党组织履职，结合林草行业工作特点，研究制定年度党建工作要点，规范落实 “三会一课”等组织生活。</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认真开展组织生活，落实制度要求，严格活动流程。</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提升民主生活会质量，规范意见征集，聚焦业务短板开展批评，建立问题整改台账。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w:t>
      </w:r>
      <w:r>
        <w:rPr>
          <w:rFonts w:hint="eastAsia" w:ascii="仿宋_GB2312" w:hAnsi="仿宋_GB2312" w:eastAsia="仿宋_GB2312" w:cs="仿宋_GB2312"/>
          <w:b/>
          <w:bCs/>
          <w:color w:val="000000"/>
          <w:sz w:val="32"/>
          <w:szCs w:val="32"/>
          <w:lang w:val="en-US" w:eastAsia="zh-CN"/>
        </w:rPr>
        <w:t>在落实编制改革行动迟缓方面。</w:t>
      </w:r>
      <w:r>
        <w:rPr>
          <w:rFonts w:hint="eastAsia" w:ascii="Times New Roman" w:hAnsi="Times New Roman" w:eastAsia="仿宋_GB2312" w:cs="Times New Roman"/>
          <w:color w:val="000000"/>
          <w:sz w:val="32"/>
          <w:szCs w:val="32"/>
          <w:lang w:val="en-US" w:eastAsia="zh-CN"/>
        </w:rPr>
        <w:t>依据市委编办批复文件，召开党组会议完成内设机构职能划转，配齐各科室工作人员，理顺“三定”规定各项职能。</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w:t>
      </w:r>
      <w:bookmarkStart w:id="0" w:name="_GoBack"/>
      <w:r>
        <w:rPr>
          <w:rFonts w:hint="eastAsia" w:ascii="仿宋_GB2312" w:hAnsi="仿宋_GB2312" w:eastAsia="仿宋_GB2312" w:cs="仿宋_GB2312"/>
          <w:b/>
          <w:bCs/>
          <w:color w:val="000000"/>
          <w:sz w:val="32"/>
          <w:szCs w:val="32"/>
          <w:lang w:val="en-US" w:eastAsia="zh-CN"/>
        </w:rPr>
        <w:t>在</w:t>
      </w:r>
      <w:r>
        <w:rPr>
          <w:rFonts w:hint="eastAsia" w:ascii="仿宋_GB2312" w:hAnsi="仿宋_GB2312" w:eastAsia="仿宋_GB2312" w:cs="仿宋_GB2312"/>
          <w:b/>
          <w:bCs/>
          <w:color w:val="000000"/>
          <w:sz w:val="32"/>
          <w:szCs w:val="32"/>
          <w:lang w:val="en-US" w:eastAsia="zh-CN"/>
        </w:rPr>
        <w:t>选</w:t>
      </w:r>
      <w:bookmarkEnd w:id="0"/>
      <w:r>
        <w:rPr>
          <w:rFonts w:hint="eastAsia" w:ascii="仿宋_GB2312" w:hAnsi="仿宋_GB2312" w:eastAsia="仿宋_GB2312" w:cs="仿宋_GB2312"/>
          <w:b/>
          <w:bCs/>
          <w:color w:val="000000"/>
          <w:sz w:val="32"/>
          <w:szCs w:val="32"/>
          <w:lang w:val="en-US" w:eastAsia="zh-CN"/>
        </w:rPr>
        <w:t>人用人工作存在薄弱环节方面。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建立干部队伍常态化研判机制，局党组每半年专题研究一次干部队伍建设工作。</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加大年轻干部培养储备，通过调转充实机关年轻力量，统筹干部梯队建设。</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激励实绩突出干部，营造干事创业氛围。</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（八）巡察整改和成果运用不够到位，做好“后半篇文章” 有差距</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sz w:val="32"/>
          <w:szCs w:val="32"/>
          <w:lang w:val="en-US" w:eastAsia="zh-CN"/>
        </w:rPr>
      </w:pPr>
      <w:r>
        <w:rPr>
          <w:rFonts w:hint="eastAsia" w:ascii="Times New Roman" w:hAnsi="Times New Roman" w:eastAsia="仿宋_GB2312" w:cs="Times New Roman"/>
          <w:color w:val="000000"/>
          <w:sz w:val="32"/>
          <w:szCs w:val="32"/>
          <w:lang w:val="en-US" w:eastAsia="zh-CN"/>
        </w:rPr>
        <w:t>1.</w:t>
      </w:r>
      <w:r>
        <w:rPr>
          <w:rFonts w:hint="eastAsia" w:ascii="仿宋_GB2312" w:hAnsi="仿宋_GB2312" w:eastAsia="仿宋_GB2312" w:cs="仿宋_GB2312"/>
          <w:b/>
          <w:bCs/>
          <w:color w:val="000000"/>
          <w:sz w:val="32"/>
          <w:szCs w:val="32"/>
          <w:lang w:val="en-US" w:eastAsia="zh-CN"/>
        </w:rPr>
        <w:t>在巡察整改和成果运用不够到位方面。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color w:val="000000"/>
          <w:sz w:val="32"/>
          <w:szCs w:val="32"/>
          <w:lang w:val="en-US" w:eastAsia="zh-CN"/>
        </w:rPr>
        <w:t>对审计反馈的各类整改事项深挖深层根源。</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全力推进涉林违规案件查办及相关材料组卷上报。</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审计反馈问题已全部完成整改销号。</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三、下一步工作打算及计划</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（一）压实整改责任，持续推进巡察反馈问题清仓见底</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始终坚持整改力度不减、标准不降，对已完成整改事项常态化开展复核；针对2项需长期推进的整改任务，实行定期调度、节点化管控，由班子成员下沉一线包保督导，逐项对账销号，确保所有反馈问题改彻底、改到位、不反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 w:hAnsi="楷体" w:eastAsia="楷体" w:cs="楷体"/>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（二）完善制度机制，推动巡察整改常态化、长效化</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统筹抓好“当下改”与“长久立”，将巡察整改刚性要求嵌入林长制落实、工程项目管理、基层党建、干部日常管理全过程，构建靠制度管权、管事、管人的长效治理体系，从源头上防范同类问题重复发生。</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（三）强化监督检查，确保真改实改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构建内部科室自查、整改工作组复核、局党组督查、干部群众监督“四位一体”整改监督体系，采取“四不两直”方式组织整改“回头看”，聚焦森林资源管护、项目资金使用、廉政风险防控等关键领域开展督查。主动对接纪检监察机关开展协同监督，对整改敷衍、成效反弹、落实不力的科室和个人严肃追责问责，确保整改成效经得起检验。</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欢迎广大干部群众对巡察整改落实情况进行监督。如有意见建议，请及时向我们反映。</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 xml:space="preserve">公开期限：2026年  月  日—  月   日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 xml:space="preserve">联系电话：市林草局（工作日 9:00—17:00）；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邮政信箱：丹东市振兴区中心北路2号，邮政编码：118009； 电子邮箱：ddlyjgdw@163.com。</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3200" w:firstLineChars="10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 xml:space="preserve">中共丹东市林业和草原局党组 </w:t>
      </w:r>
    </w:p>
    <w:p>
      <w:pPr>
        <w:keepNext w:val="0"/>
        <w:keepLines w:val="0"/>
        <w:pageBreakBefore w:val="0"/>
        <w:widowControl w:val="0"/>
        <w:kinsoku/>
        <w:wordWrap/>
        <w:overflowPunct/>
        <w:topLinePunct w:val="0"/>
        <w:autoSpaceDE/>
        <w:autoSpaceDN/>
        <w:bidi w:val="0"/>
        <w:adjustRightInd/>
        <w:snapToGrid/>
        <w:spacing w:line="540" w:lineRule="exact"/>
        <w:ind w:firstLine="4160" w:firstLineChars="1300"/>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2026年 月 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sz w:val="32"/>
          <w:szCs w:val="32"/>
          <w:lang w:val="en-US" w:eastAsia="zh-CN"/>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华文宋体">
    <w:panose1 w:val="02010600040101010101"/>
    <w:charset w:val="86"/>
    <w:family w:val="auto"/>
    <w:pitch w:val="default"/>
    <w:sig w:usb0="00000287" w:usb1="080F0000" w:usb2="00000000" w:usb3="00000000" w:csb0="0004009F" w:csb1="DFD70000"/>
  </w:font>
  <w:font w:name="方正黄草简体">
    <w:panose1 w:val="02010601030101010101"/>
    <w:charset w:val="86"/>
    <w:family w:val="auto"/>
    <w:pitch w:val="default"/>
    <w:sig w:usb0="00000001" w:usb1="080E0000" w:usb2="00000000" w:usb3="00000000" w:csb0="00040000" w:csb1="00000000"/>
  </w:font>
  <w:font w:name="方正黑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幼圆">
    <w:panose1 w:val="0201050906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6922F9"/>
    <w:rsid w:val="13FD42BE"/>
    <w:rsid w:val="1D2C0F92"/>
    <w:rsid w:val="34875BFB"/>
    <w:rsid w:val="42A33EE1"/>
    <w:rsid w:val="4DC34771"/>
    <w:rsid w:val="501B661C"/>
    <w:rsid w:val="64EE2713"/>
    <w:rsid w:val="727B56BA"/>
    <w:rsid w:val="7C590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rPr>
      <w:rFonts w:ascii="Calibri" w:hAnsi="Calibri" w:eastAsia="宋体" w:cs="Times New Roman"/>
    </w:rPr>
  </w:style>
  <w:style w:type="paragraph" w:styleId="3">
    <w:name w:val="Body Text Indent"/>
    <w:basedOn w:val="1"/>
    <w:qFormat/>
    <w:uiPriority w:val="99"/>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95</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2026-08-05T06:48:00Z</dcterms:created>
  <dc:creator>QQ</dc:creator>
  <cp:lastModifiedBy>zhuaiping</cp:lastModifiedBy>
  <dcterms:modified xsi:type="dcterms:W3CDTF">2026-08-19T08:42:16Z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