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60" w:lineRule="exact"/>
        <w:ind w:left="0" w:right="0" w:firstLine="0" w:firstLineChars="0"/>
        <w:jc w:val="center"/>
        <w:textAlignment w:val="auto"/>
        <w:rPr>
          <w:rFonts w:hint="default" w:ascii="Times New Roman" w:hAnsi="Times New Roman" w:eastAsia="方正小标宋简体" w:cs="Times New Roman"/>
          <w:b w:val="0"/>
          <w:bCs w:val="0"/>
          <w:i w:val="0"/>
          <w:iCs w:val="0"/>
          <w:caps w:val="0"/>
          <w:color w:val="0F1115"/>
          <w:spacing w:val="0"/>
          <w:sz w:val="44"/>
          <w:szCs w:val="44"/>
          <w:shd w:val="clear" w:fill="FFFFFF"/>
        </w:rPr>
      </w:pPr>
      <w:r>
        <w:rPr>
          <w:rFonts w:hint="default" w:ascii="Times New Roman" w:hAnsi="Times New Roman" w:eastAsia="方正小标宋简体" w:cs="Times New Roman"/>
          <w:b w:val="0"/>
          <w:bCs w:val="0"/>
          <w:i w:val="0"/>
          <w:iCs w:val="0"/>
          <w:caps w:val="0"/>
          <w:color w:val="0F1115"/>
          <w:spacing w:val="0"/>
          <w:sz w:val="44"/>
          <w:szCs w:val="44"/>
          <w:shd w:val="clear" w:fill="FFFFFF"/>
        </w:rPr>
        <w:t>中共丹东市医疗保障局党组关于市委</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60" w:lineRule="exact"/>
        <w:ind w:left="0" w:right="0" w:firstLine="0" w:firstLineChars="0"/>
        <w:jc w:val="center"/>
        <w:textAlignment w:val="auto"/>
        <w:rPr>
          <w:rFonts w:hint="default" w:ascii="Times New Roman" w:hAnsi="Times New Roman" w:eastAsia="方正小标宋简体" w:cs="Times New Roman"/>
          <w:b w:val="0"/>
          <w:bCs w:val="0"/>
          <w:i w:val="0"/>
          <w:iCs w:val="0"/>
          <w:caps w:val="0"/>
          <w:color w:val="0F1115"/>
          <w:spacing w:val="0"/>
          <w:sz w:val="44"/>
          <w:szCs w:val="44"/>
          <w:shd w:val="clear" w:fill="FFFFFF"/>
          <w:lang w:val="en-US" w:eastAsia="zh-CN"/>
        </w:rPr>
      </w:pPr>
      <w:r>
        <w:rPr>
          <w:rFonts w:hint="default" w:ascii="Times New Roman" w:hAnsi="Times New Roman" w:eastAsia="方正小标宋简体" w:cs="Times New Roman"/>
          <w:b w:val="0"/>
          <w:bCs w:val="0"/>
          <w:i w:val="0"/>
          <w:iCs w:val="0"/>
          <w:caps w:val="0"/>
          <w:color w:val="0F1115"/>
          <w:spacing w:val="0"/>
          <w:sz w:val="44"/>
          <w:szCs w:val="44"/>
          <w:shd w:val="clear" w:fill="FFFFFF"/>
        </w:rPr>
        <w:t>巡察整改落实进展情况的通报</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根据市委和市委巡察工作领导小组统一部署，2025年4月至6月，市委第五巡察组对市医疗保障局党</w:t>
      </w:r>
      <w:bookmarkStart w:id="0" w:name="_GoBack"/>
      <w:bookmarkEnd w:id="0"/>
      <w:r>
        <w:rPr>
          <w:rFonts w:hint="default" w:ascii="Times New Roman" w:hAnsi="Times New Roman" w:eastAsia="仿宋_GB2312" w:cs="Times New Roman"/>
          <w:i w:val="0"/>
          <w:iCs w:val="0"/>
          <w:caps w:val="0"/>
          <w:color w:val="0F1115"/>
          <w:spacing w:val="0"/>
          <w:sz w:val="32"/>
          <w:szCs w:val="32"/>
          <w:shd w:val="clear" w:fill="FFFFFF"/>
        </w:rPr>
        <w:t>组进行了巡察。8月12日，市委巡察组向市医疗保障局党组反馈了巡察意见。按照</w:t>
      </w:r>
      <w:r>
        <w:rPr>
          <w:rFonts w:hint="default"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lang w:val="en-US" w:eastAsia="zh-CN"/>
        </w:rPr>
        <w:t>中国共产党巡视工作条例</w:t>
      </w:r>
      <w:r>
        <w:rPr>
          <w:rFonts w:hint="default"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有关要求，现将巡察整改情况予以公布。</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rPr>
      </w:pPr>
      <w:r>
        <w:rPr>
          <w:rFonts w:hint="default" w:ascii="Times New Roman" w:hAnsi="Times New Roman" w:eastAsia="黑体" w:cs="Times New Roman"/>
          <w:b w:val="0"/>
          <w:bCs w:val="0"/>
          <w:i w:val="0"/>
          <w:iCs w:val="0"/>
          <w:caps w:val="0"/>
          <w:color w:val="0F1115"/>
          <w:spacing w:val="0"/>
          <w:sz w:val="32"/>
          <w:szCs w:val="32"/>
          <w:shd w:val="clear" w:fill="FFFFFF"/>
        </w:rPr>
        <w:t>一、领导班子履行主体责任情况</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i w:val="0"/>
          <w:iCs w:val="0"/>
          <w:caps w:val="0"/>
          <w:color w:val="0F1115"/>
          <w:spacing w:val="0"/>
          <w:sz w:val="32"/>
          <w:szCs w:val="32"/>
          <w:shd w:val="clear" w:fill="FFFFFF"/>
        </w:rPr>
        <w:t>市医疗保障局党组坚决贯彻落实党中央决策部署和习近平总书记关于巡视工作的重要论述，认真对照巡察反馈意见，高标准高质量推进巡察整改。</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楷体_GB2312" w:cs="Times New Roman"/>
          <w:b w:val="0"/>
          <w:bCs w:val="0"/>
          <w:i w:val="0"/>
          <w:iCs w:val="0"/>
          <w:caps w:val="0"/>
          <w:color w:val="0F1115"/>
          <w:spacing w:val="0"/>
          <w:sz w:val="32"/>
          <w:szCs w:val="32"/>
          <w:shd w:val="clear" w:fill="FFFFFF"/>
        </w:rPr>
        <w:t>（一）主要负责同志高度重视，坚定不移把</w:t>
      </w:r>
      <w:r>
        <w:rPr>
          <w:rFonts w:hint="eastAsia" w:ascii="Times New Roman" w:hAnsi="Times New Roman" w:eastAsia="楷体_GB2312" w:cs="Times New Roman"/>
          <w:b w:val="0"/>
          <w:bCs w:val="0"/>
          <w:i w:val="0"/>
          <w:iCs w:val="0"/>
          <w:caps w:val="0"/>
          <w:color w:val="0F1115"/>
          <w:spacing w:val="0"/>
          <w:sz w:val="32"/>
          <w:szCs w:val="32"/>
          <w:shd w:val="clear" w:fill="FFFFFF"/>
          <w:lang w:eastAsia="zh-CN"/>
        </w:rPr>
        <w:t>“</w:t>
      </w:r>
      <w:r>
        <w:rPr>
          <w:rFonts w:hint="default" w:ascii="Times New Roman" w:hAnsi="Times New Roman" w:eastAsia="楷体_GB2312" w:cs="Times New Roman"/>
          <w:b w:val="0"/>
          <w:bCs w:val="0"/>
          <w:i w:val="0"/>
          <w:iCs w:val="0"/>
          <w:caps w:val="0"/>
          <w:color w:val="0F1115"/>
          <w:spacing w:val="0"/>
          <w:sz w:val="32"/>
          <w:szCs w:val="32"/>
          <w:shd w:val="clear" w:fill="FFFFFF"/>
        </w:rPr>
        <w:t>两个维护</w:t>
      </w:r>
      <w:r>
        <w:rPr>
          <w:rFonts w:hint="eastAsia" w:ascii="Times New Roman" w:hAnsi="Times New Roman" w:eastAsia="楷体_GB2312" w:cs="Times New Roman"/>
          <w:b w:val="0"/>
          <w:bCs w:val="0"/>
          <w:i w:val="0"/>
          <w:iCs w:val="0"/>
          <w:caps w:val="0"/>
          <w:color w:val="0F1115"/>
          <w:spacing w:val="0"/>
          <w:sz w:val="32"/>
          <w:szCs w:val="32"/>
          <w:shd w:val="clear" w:fill="FFFFFF"/>
          <w:lang w:eastAsia="zh-CN"/>
        </w:rPr>
        <w:t>”</w:t>
      </w:r>
      <w:r>
        <w:rPr>
          <w:rFonts w:hint="default" w:ascii="Times New Roman" w:hAnsi="Times New Roman" w:eastAsia="楷体_GB2312" w:cs="Times New Roman"/>
          <w:b w:val="0"/>
          <w:bCs w:val="0"/>
          <w:i w:val="0"/>
          <w:iCs w:val="0"/>
          <w:caps w:val="0"/>
          <w:color w:val="0F1115"/>
          <w:spacing w:val="0"/>
          <w:sz w:val="32"/>
          <w:szCs w:val="32"/>
          <w:shd w:val="clear" w:fill="FFFFFF"/>
        </w:rPr>
        <w:t>贯穿巡察整改工作始终。</w:t>
      </w:r>
      <w:r>
        <w:rPr>
          <w:rFonts w:hint="default" w:ascii="Times New Roman" w:hAnsi="Times New Roman" w:eastAsia="仿宋_GB2312" w:cs="Times New Roman"/>
          <w:i w:val="0"/>
          <w:iCs w:val="0"/>
          <w:caps w:val="0"/>
          <w:color w:val="0F1115"/>
          <w:spacing w:val="0"/>
          <w:sz w:val="32"/>
          <w:szCs w:val="32"/>
          <w:shd w:val="clear" w:fill="FFFFFF"/>
        </w:rPr>
        <w:t>局党组书记、局长坚决扛起巡察整改第一责任人职责，主动认领巡察反馈全部问题，带头包保重点难点问题。先后组织召开巡察整改专题民主生活会1次、党组会议3次、整改工作专题调度会10次，亲自部署、亲自推动、亲自督办。</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楷体_GB2312" w:cs="Times New Roman"/>
          <w:b w:val="0"/>
          <w:bCs w:val="0"/>
          <w:i w:val="0"/>
          <w:iCs w:val="0"/>
          <w:caps w:val="0"/>
          <w:color w:val="0F1115"/>
          <w:spacing w:val="0"/>
          <w:sz w:val="32"/>
          <w:szCs w:val="32"/>
          <w:shd w:val="clear" w:fill="FFFFFF"/>
        </w:rPr>
        <w:t>（二）提高站位、深化认识，扛牢巡察整改主体责任。</w:t>
      </w:r>
      <w:r>
        <w:rPr>
          <w:rFonts w:hint="default" w:ascii="Times New Roman" w:hAnsi="Times New Roman" w:eastAsia="仿宋_GB2312" w:cs="Times New Roman"/>
          <w:i w:val="0"/>
          <w:iCs w:val="0"/>
          <w:caps w:val="0"/>
          <w:color w:val="0F1115"/>
          <w:spacing w:val="0"/>
          <w:sz w:val="32"/>
          <w:szCs w:val="32"/>
          <w:shd w:val="clear" w:fill="FFFFFF"/>
        </w:rPr>
        <w:t>局党组坚持把巡察整改作为一项重大政治任务，第一时间成立整改领导小组，由局党组书记、局长任组长，党组成员任副组长，各科室（分局）、市医保中心各司其职、主动作为，形成了上下联动、合力整改的工作格局。</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楷体_GB2312" w:cs="Times New Roman"/>
          <w:b w:val="0"/>
          <w:bCs w:val="0"/>
          <w:i w:val="0"/>
          <w:iCs w:val="0"/>
          <w:caps w:val="0"/>
          <w:color w:val="0F1115"/>
          <w:spacing w:val="0"/>
          <w:sz w:val="32"/>
          <w:szCs w:val="32"/>
          <w:shd w:val="clear" w:fill="FFFFFF"/>
        </w:rPr>
        <w:t>（三）深入研究、精准施策，认真制定巡察整改方案。</w:t>
      </w:r>
      <w:r>
        <w:rPr>
          <w:rFonts w:hint="default" w:ascii="Times New Roman" w:hAnsi="Times New Roman" w:eastAsia="仿宋_GB2312" w:cs="Times New Roman"/>
          <w:i w:val="0"/>
          <w:iCs w:val="0"/>
          <w:caps w:val="0"/>
          <w:color w:val="0F1115"/>
          <w:spacing w:val="0"/>
          <w:sz w:val="32"/>
          <w:szCs w:val="32"/>
          <w:shd w:val="clear" w:fill="FFFFFF"/>
        </w:rPr>
        <w:t>针对巡察反馈意见分解形成的26个具体问题，逐项建立整改台账，细化整改措施119条，明确责任人及完成时限，确保每个问题有人抓、每条措施有人管。</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楷体_GB2312" w:cs="Times New Roman"/>
          <w:b w:val="0"/>
          <w:bCs w:val="0"/>
          <w:i w:val="0"/>
          <w:iCs w:val="0"/>
          <w:caps w:val="0"/>
          <w:color w:val="0F1115"/>
          <w:spacing w:val="0"/>
          <w:sz w:val="32"/>
          <w:szCs w:val="32"/>
          <w:shd w:val="clear" w:fill="FFFFFF"/>
        </w:rPr>
        <w:t>（四）完善机制、加强统筹，形成巡察整改工作合力。</w:t>
      </w:r>
      <w:r>
        <w:rPr>
          <w:rFonts w:hint="default" w:ascii="Times New Roman" w:hAnsi="Times New Roman" w:eastAsia="仿宋_GB2312" w:cs="Times New Roman"/>
          <w:i w:val="0"/>
          <w:iCs w:val="0"/>
          <w:caps w:val="0"/>
          <w:color w:val="0F1115"/>
          <w:spacing w:val="0"/>
          <w:sz w:val="32"/>
          <w:szCs w:val="32"/>
          <w:shd w:val="clear" w:fill="FFFFFF"/>
        </w:rPr>
        <w:t>建立</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月调度、周报告</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工作机制，依托常态化调度会议逐项审核措施、研判重点难点。强化过程管控，实时跟踪进展，对涉及具体人、具体事的问题依规提出处理意见并推动落实。</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（五）紧盯进度、严把质量，确保巡察整改扎实有效。</w:t>
      </w:r>
      <w:r>
        <w:rPr>
          <w:rFonts w:hint="default" w:ascii="Times New Roman" w:hAnsi="Times New Roman" w:eastAsia="仿宋_GB2312" w:cs="Times New Roman"/>
          <w:i w:val="0"/>
          <w:iCs w:val="0"/>
          <w:caps w:val="0"/>
          <w:color w:val="0F1115"/>
          <w:spacing w:val="0"/>
          <w:sz w:val="32"/>
          <w:szCs w:val="32"/>
          <w:shd w:val="clear" w:fill="FFFFFF"/>
        </w:rPr>
        <w:t>整改领导小组对照整改台账逐项对账销号，定期开展整改成效评估，对已完成整改事项适时组织</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回头看</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。做到问题不整改决不放过、整改达不到要求决不放过、责任追究不到位决不放过。</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eastAsia" w:ascii="Times New Roman" w:hAnsi="Times New Roman" w:eastAsia="黑体" w:cs="Times New Roman"/>
          <w:b w:val="0"/>
          <w:bCs w:val="0"/>
          <w:i w:val="0"/>
          <w:iCs w:val="0"/>
          <w:caps w:val="0"/>
          <w:color w:val="0F1115"/>
          <w:spacing w:val="0"/>
          <w:sz w:val="32"/>
          <w:szCs w:val="32"/>
          <w:shd w:val="clear" w:fill="FFFFFF"/>
          <w:lang w:eastAsia="zh-CN"/>
        </w:rPr>
      </w:pPr>
      <w:r>
        <w:rPr>
          <w:rFonts w:hint="eastAsia" w:ascii="Times New Roman" w:hAnsi="Times New Roman" w:eastAsia="黑体" w:cs="Times New Roman"/>
          <w:b w:val="0"/>
          <w:bCs w:val="0"/>
          <w:i w:val="0"/>
          <w:iCs w:val="0"/>
          <w:caps w:val="0"/>
          <w:color w:val="0F1115"/>
          <w:spacing w:val="0"/>
          <w:sz w:val="32"/>
          <w:szCs w:val="32"/>
          <w:shd w:val="clear" w:fill="FFFFFF"/>
          <w:lang w:eastAsia="zh-CN"/>
        </w:rPr>
        <w:t>二、集中整改进展情况</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（一）学习贯彻习近平总书记关于健康中国重要论述和指示批示精神不深入，推动医保事业高质量发展有差距方面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right="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rPr>
        <w:t>在贯彻</w:t>
      </w:r>
      <w:r>
        <w:rPr>
          <w:rFonts w:hint="eastAsia" w:ascii="Times New Roman" w:hAnsi="Times New Roman" w:eastAsia="仿宋_GB2312" w:cs="Times New Roman"/>
          <w:b/>
          <w:bCs/>
          <w:i w:val="0"/>
          <w:iCs w:val="0"/>
          <w:caps w:val="0"/>
          <w:color w:val="0F1115"/>
          <w:spacing w:val="0"/>
          <w:sz w:val="32"/>
          <w:szCs w:val="32"/>
          <w:shd w:val="clear" w:fill="FFFFFF"/>
          <w:lang w:eastAsia="zh-CN"/>
        </w:rPr>
        <w:t>“</w:t>
      </w:r>
      <w:r>
        <w:rPr>
          <w:rFonts w:hint="default" w:ascii="Times New Roman" w:hAnsi="Times New Roman" w:eastAsia="仿宋_GB2312" w:cs="Times New Roman"/>
          <w:b/>
          <w:bCs/>
          <w:i w:val="0"/>
          <w:iCs w:val="0"/>
          <w:caps w:val="0"/>
          <w:color w:val="0F1115"/>
          <w:spacing w:val="0"/>
          <w:sz w:val="32"/>
          <w:szCs w:val="32"/>
          <w:shd w:val="clear" w:fill="FFFFFF"/>
        </w:rPr>
        <w:t>基本医保覆盖全民</w:t>
      </w:r>
      <w:r>
        <w:rPr>
          <w:rFonts w:hint="eastAsia" w:ascii="Times New Roman" w:hAnsi="Times New Roman" w:eastAsia="仿宋_GB2312" w:cs="Times New Roman"/>
          <w:b/>
          <w:bCs/>
          <w:i w:val="0"/>
          <w:iCs w:val="0"/>
          <w:caps w:val="0"/>
          <w:color w:val="0F1115"/>
          <w:spacing w:val="0"/>
          <w:sz w:val="32"/>
          <w:szCs w:val="32"/>
          <w:shd w:val="clear" w:fill="FFFFFF"/>
          <w:lang w:eastAsia="zh-CN"/>
        </w:rPr>
        <w:t>”</w:t>
      </w:r>
      <w:r>
        <w:rPr>
          <w:rFonts w:hint="default" w:ascii="Times New Roman" w:hAnsi="Times New Roman" w:eastAsia="仿宋_GB2312" w:cs="Times New Roman"/>
          <w:b/>
          <w:bCs/>
          <w:i w:val="0"/>
          <w:iCs w:val="0"/>
          <w:caps w:val="0"/>
          <w:color w:val="0F1115"/>
          <w:spacing w:val="0"/>
          <w:sz w:val="32"/>
          <w:szCs w:val="32"/>
          <w:shd w:val="clear" w:fill="FFFFFF"/>
        </w:rPr>
        <w:t>的保障要求方面。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将全民参保工作纳入各县（市）区政府绩效考核，建立医保牵头、多部门协同的数据共享机制，精准锁定未参保人群。</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采取</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线上+线下</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立体化宣传，走进高校开展</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移动医保 联通群众</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宣传活动，发放宣传单2500余份，解答咨询近千人次，现场办理业务400余笔。全市参保人数和参保率均达到省定目标任务。</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eastAsia"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在医保基金安全风险</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管理</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方面</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建立基金运行监测预警机制和应急处置预案，强化以月度为单位的收支管全维度分析，动态掌握基金运行态势。</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rPr>
        <w:t>调整住院待遇、异地就医、精神病结算及DRG预算等系列政策，并启动门诊APG付费改革，从制度层面平衡基金收支。</w:t>
      </w:r>
      <w:r>
        <w:rPr>
          <w:rFonts w:hint="default" w:ascii="Times New Roman" w:hAnsi="Times New Roman" w:eastAsia="黑体" w:cs="Times New Roman"/>
          <w:i w:val="0"/>
          <w:iCs w:val="0"/>
          <w:caps w:val="0"/>
          <w:color w:val="0F1115"/>
          <w:spacing w:val="0"/>
          <w:sz w:val="32"/>
          <w:szCs w:val="32"/>
          <w:shd w:val="clear"/>
          <w:lang w:eastAsia="zh-CN"/>
        </w:rPr>
        <w:t>三</w:t>
      </w:r>
      <w:r>
        <w:rPr>
          <w:rFonts w:hint="default" w:ascii="Times New Roman" w:hAnsi="Times New Roman" w:eastAsia="黑体" w:cs="Times New Roman"/>
          <w:i w:val="0"/>
          <w:iCs w:val="0"/>
          <w:caps w:val="0"/>
          <w:color w:val="0F1115"/>
          <w:spacing w:val="0"/>
          <w:sz w:val="32"/>
          <w:szCs w:val="32"/>
          <w:shd w:val="clear" w:fill="FFFFFF"/>
          <w:lang w:eastAsia="zh-CN"/>
        </w:rPr>
        <w:t>是</w:t>
      </w:r>
      <w:r>
        <w:rPr>
          <w:rFonts w:hint="default" w:ascii="Times New Roman" w:hAnsi="Times New Roman" w:eastAsia="仿宋_GB2312" w:cs="Times New Roman"/>
          <w:i w:val="0"/>
          <w:iCs w:val="0"/>
          <w:caps w:val="0"/>
          <w:color w:val="0F1115"/>
          <w:spacing w:val="0"/>
          <w:sz w:val="32"/>
          <w:szCs w:val="32"/>
          <w:shd w:val="clear" w:fill="FFFFFF"/>
        </w:rPr>
        <w:t>加强与财政部门的协同联动，确保各级财政补助及时足额到位。</w:t>
      </w:r>
    </w:p>
    <w:p>
      <w:pPr>
        <w:pStyle w:val="3"/>
        <w:keepNext w:val="0"/>
        <w:keepLines w:val="0"/>
        <w:pageBreakBefore w:val="0"/>
        <w:widowControl/>
        <w:kinsoku/>
        <w:wordWrap/>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在医保定点医药机构统筹规划</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持续</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优化方面</w:t>
      </w:r>
      <w:r>
        <w:rPr>
          <w:rFonts w:hint="default" w:ascii="Times New Roman" w:hAnsi="Times New Roman" w:eastAsia="仿宋_GB2312" w:cs="Times New Roman"/>
          <w:i w:val="0"/>
          <w:iCs w:val="0"/>
          <w:caps w:val="0"/>
          <w:color w:val="0F1115"/>
          <w:spacing w:val="0"/>
          <w:sz w:val="32"/>
          <w:szCs w:val="32"/>
          <w:shd w:val="clear" w:fill="FFFFFF"/>
        </w:rPr>
        <w:t>。</w:t>
      </w:r>
      <w:r>
        <w:rPr>
          <w:rFonts w:ascii="Times New Roman" w:hAnsi="Times New Roman" w:eastAsia="黑体" w:cs="Times New Roman"/>
          <w:color w:val="auto"/>
          <w:sz w:val="32"/>
          <w:szCs w:val="32"/>
          <w:shd w:val="clear" w:color="auto" w:fill="FFFFFF"/>
        </w:rPr>
        <w:t>一是</w:t>
      </w:r>
      <w:r>
        <w:rPr>
          <w:rFonts w:ascii="Times New Roman" w:hAnsi="Times New Roman" w:eastAsia="仿宋_GB2312" w:cs="Times New Roman"/>
          <w:color w:val="auto"/>
          <w:sz w:val="32"/>
          <w:szCs w:val="32"/>
          <w:shd w:val="clear" w:color="auto" w:fill="FFFFFF"/>
        </w:rPr>
        <w:t>出台</w:t>
      </w:r>
      <w:r>
        <w:rPr>
          <w:rFonts w:hint="eastAsia" w:ascii="Times New Roman" w:hAnsi="Times New Roman" w:eastAsia="仿宋_GB2312" w:cs="Times New Roman"/>
          <w:color w:val="auto"/>
          <w:sz w:val="32"/>
          <w:szCs w:val="32"/>
          <w:shd w:val="clear" w:color="auto" w:fill="FFFFFF"/>
        </w:rPr>
        <w:t>《丹东市医疗保障定点医药机构资源配置规划（2025—2027年）》</w:t>
      </w:r>
      <w:r>
        <w:rPr>
          <w:rFonts w:hint="eastAsia" w:ascii="Times New Roman" w:hAnsi="Times New Roman" w:eastAsia="仿宋_GB2312" w:cs="Times New Roman"/>
          <w:color w:val="auto"/>
          <w:sz w:val="32"/>
          <w:szCs w:val="32"/>
          <w:shd w:val="clear" w:color="auto" w:fill="FFFFFF"/>
          <w:lang w:eastAsia="zh-CN"/>
        </w:rPr>
        <w:t>，</w:t>
      </w:r>
      <w:r>
        <w:rPr>
          <w:rFonts w:hint="eastAsia" w:ascii="Times New Roman" w:hAnsi="Times New Roman" w:eastAsia="仿宋_GB2312" w:cs="Times New Roman"/>
          <w:color w:val="auto"/>
          <w:sz w:val="32"/>
          <w:szCs w:val="32"/>
          <w:shd w:val="clear" w:color="auto" w:fill="FFFFFF"/>
          <w:lang w:val="en-US" w:eastAsia="zh-CN"/>
        </w:rPr>
        <w:t>严格落实严控增量、优化存量、提高质量的定点管理政策。</w:t>
      </w:r>
      <w:r>
        <w:rPr>
          <w:rFonts w:ascii="Times New Roman" w:hAnsi="Times New Roman" w:eastAsia="黑体" w:cs="Times New Roman"/>
          <w:color w:val="auto"/>
          <w:sz w:val="32"/>
          <w:szCs w:val="32"/>
          <w:shd w:val="clear" w:color="auto" w:fill="FFFFFF"/>
        </w:rPr>
        <w:t>二是</w:t>
      </w:r>
      <w:r>
        <w:rPr>
          <w:rFonts w:ascii="Times New Roman" w:hAnsi="Times New Roman" w:eastAsia="仿宋_GB2312" w:cs="Times New Roman"/>
          <w:color w:val="auto"/>
          <w:sz w:val="32"/>
          <w:szCs w:val="32"/>
          <w:shd w:val="clear" w:color="auto" w:fill="FFFFFF"/>
        </w:rPr>
        <w:t>出台</w:t>
      </w:r>
      <w:r>
        <w:rPr>
          <w:rFonts w:ascii="Times New Roman" w:hAnsi="Times New Roman" w:eastAsia="仿宋_GB2312" w:cs="Times New Roman"/>
          <w:color w:val="auto"/>
          <w:sz w:val="32"/>
          <w:szCs w:val="32"/>
        </w:rPr>
        <w:t>医保门诊结算分级管理办法和定点医药机构年度绩效考核管理办法</w:t>
      </w:r>
      <w:r>
        <w:rPr>
          <w:rFonts w:ascii="Times New Roman" w:hAnsi="Times New Roman" w:eastAsia="仿宋_GB2312" w:cs="Times New Roman"/>
          <w:color w:val="auto"/>
          <w:sz w:val="32"/>
          <w:szCs w:val="32"/>
          <w:shd w:val="clear" w:color="auto" w:fill="FFFFFF"/>
        </w:rPr>
        <w:t>，建立精细化准入退出管理体系</w:t>
      </w:r>
      <w:r>
        <w:rPr>
          <w:rFonts w:hint="eastAsia" w:ascii="Times New Roman" w:hAnsi="Times New Roman" w:eastAsia="仿宋_GB2312" w:cs="Times New Roman"/>
          <w:color w:val="auto"/>
          <w:sz w:val="32"/>
          <w:szCs w:val="32"/>
          <w:shd w:val="clear" w:color="auto" w:fill="FFFFFF"/>
        </w:rPr>
        <w:t>，</w:t>
      </w:r>
      <w:r>
        <w:rPr>
          <w:rFonts w:ascii="Times New Roman" w:hAnsi="Times New Roman" w:eastAsia="仿宋_GB2312" w:cs="Times New Roman"/>
          <w:color w:val="auto"/>
          <w:sz w:val="32"/>
          <w:szCs w:val="32"/>
          <w:shd w:val="clear" w:color="auto" w:fill="FFFFFF"/>
        </w:rPr>
        <w:t>引导定点</w:t>
      </w:r>
      <w:r>
        <w:rPr>
          <w:rFonts w:hint="eastAsia" w:ascii="Times New Roman" w:hAnsi="Times New Roman" w:eastAsia="仿宋_GB2312" w:cs="Times New Roman"/>
          <w:color w:val="auto"/>
          <w:sz w:val="32"/>
          <w:szCs w:val="32"/>
          <w:shd w:val="clear" w:color="auto" w:fill="FFFFFF"/>
        </w:rPr>
        <w:t>零售</w:t>
      </w:r>
      <w:r>
        <w:rPr>
          <w:rFonts w:ascii="Times New Roman" w:hAnsi="Times New Roman" w:eastAsia="仿宋_GB2312" w:cs="Times New Roman"/>
          <w:color w:val="auto"/>
          <w:sz w:val="32"/>
          <w:szCs w:val="32"/>
          <w:shd w:val="clear" w:color="auto" w:fill="FFFFFF"/>
        </w:rPr>
        <w:t>药店不断提升服务质量和规范经营水平，推动医药服务供给从</w:t>
      </w:r>
      <w:r>
        <w:rPr>
          <w:rFonts w:hint="eastAsia" w:ascii="Times New Roman" w:hAnsi="Times New Roman" w:eastAsia="仿宋_GB2312" w:cs="Times New Roman"/>
          <w:color w:val="auto"/>
          <w:sz w:val="32"/>
          <w:szCs w:val="32"/>
          <w:shd w:val="clear" w:color="auto" w:fill="FFFFFF"/>
          <w:lang w:eastAsia="zh-CN"/>
        </w:rPr>
        <w:t>“</w:t>
      </w:r>
      <w:r>
        <w:rPr>
          <w:rFonts w:ascii="Times New Roman" w:hAnsi="Times New Roman" w:eastAsia="仿宋_GB2312" w:cs="Times New Roman"/>
          <w:color w:val="auto"/>
          <w:sz w:val="32"/>
          <w:szCs w:val="32"/>
          <w:shd w:val="clear" w:color="auto" w:fill="FFFFFF"/>
        </w:rPr>
        <w:t>有</w:t>
      </w:r>
      <w:r>
        <w:rPr>
          <w:rFonts w:hint="eastAsia" w:ascii="Times New Roman" w:hAnsi="Times New Roman" w:eastAsia="仿宋_GB2312" w:cs="Times New Roman"/>
          <w:color w:val="auto"/>
          <w:sz w:val="32"/>
          <w:szCs w:val="32"/>
          <w:shd w:val="clear" w:color="auto" w:fill="FFFFFF"/>
          <w:lang w:eastAsia="zh-CN"/>
        </w:rPr>
        <w:t>”</w:t>
      </w:r>
      <w:r>
        <w:rPr>
          <w:rFonts w:ascii="Times New Roman" w:hAnsi="Times New Roman" w:eastAsia="仿宋_GB2312" w:cs="Times New Roman"/>
          <w:color w:val="auto"/>
          <w:sz w:val="32"/>
          <w:szCs w:val="32"/>
          <w:shd w:val="clear" w:color="auto" w:fill="FFFFFF"/>
        </w:rPr>
        <w:t>向</w:t>
      </w:r>
      <w:r>
        <w:rPr>
          <w:rFonts w:hint="eastAsia" w:ascii="Times New Roman" w:hAnsi="Times New Roman" w:eastAsia="仿宋_GB2312" w:cs="Times New Roman"/>
          <w:color w:val="auto"/>
          <w:sz w:val="32"/>
          <w:szCs w:val="32"/>
          <w:shd w:val="clear" w:color="auto" w:fill="FFFFFF"/>
          <w:lang w:eastAsia="zh-CN"/>
        </w:rPr>
        <w:t>“</w:t>
      </w:r>
      <w:r>
        <w:rPr>
          <w:rFonts w:ascii="Times New Roman" w:hAnsi="Times New Roman" w:eastAsia="仿宋_GB2312" w:cs="Times New Roman"/>
          <w:color w:val="auto"/>
          <w:sz w:val="32"/>
          <w:szCs w:val="32"/>
          <w:shd w:val="clear" w:color="auto" w:fill="FFFFFF"/>
        </w:rPr>
        <w:t>优</w:t>
      </w:r>
      <w:r>
        <w:rPr>
          <w:rFonts w:hint="eastAsia" w:ascii="Times New Roman" w:hAnsi="Times New Roman" w:eastAsia="仿宋_GB2312" w:cs="Times New Roman"/>
          <w:color w:val="auto"/>
          <w:sz w:val="32"/>
          <w:szCs w:val="32"/>
          <w:shd w:val="clear" w:color="auto" w:fill="FFFFFF"/>
          <w:lang w:eastAsia="zh-CN"/>
        </w:rPr>
        <w:t>”</w:t>
      </w:r>
      <w:r>
        <w:rPr>
          <w:rFonts w:ascii="Times New Roman" w:hAnsi="Times New Roman" w:eastAsia="仿宋_GB2312" w:cs="Times New Roman"/>
          <w:color w:val="auto"/>
          <w:sz w:val="32"/>
          <w:szCs w:val="32"/>
          <w:shd w:val="clear" w:color="auto" w:fill="FFFFFF"/>
        </w:rPr>
        <w:t>转变。</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（二）智慧医保建设滞后，服务监管效能不高方面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right="0" w:firstLine="640" w:firstLineChars="200"/>
        <w:textAlignment w:val="auto"/>
        <w:rPr>
          <w:rFonts w:hint="eastAsia" w:ascii="Times New Roman" w:hAnsi="Times New Roman" w:eastAsia="仿宋_GB2312" w:cs="Times New Roman"/>
          <w:i w:val="0"/>
          <w:iCs w:val="0"/>
          <w:caps w:val="0"/>
          <w:color w:val="0F1115"/>
          <w:spacing w:val="0"/>
          <w:sz w:val="32"/>
          <w:szCs w:val="32"/>
          <w:shd w:val="clear" w:fill="FFFFFF"/>
          <w:lang w:eastAsia="zh-CN"/>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强化</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前端防控方面。</w:t>
      </w:r>
      <w:r>
        <w:rPr>
          <w:rFonts w:hint="default" w:ascii="Times New Roman" w:hAnsi="Times New Roman" w:eastAsia="仿宋_GB2312" w:cs="Times New Roman"/>
          <w:i w:val="0"/>
          <w:iCs w:val="0"/>
          <w:caps w:val="0"/>
          <w:color w:val="0F1115"/>
          <w:spacing w:val="0"/>
          <w:sz w:val="32"/>
          <w:szCs w:val="32"/>
          <w:shd w:val="clear" w:fill="FFFFFF"/>
        </w:rPr>
        <w:t>赴先进地区专题学习，建设门诊管控平台，布局同日开具相同药品、单次统筹金额超阈值、限制性用药等八大类事前提醒规则，全年拦截（提醒）结算费用17.8万余条，实现监管关口前移</w:t>
      </w:r>
      <w:r>
        <w:rPr>
          <w:rFonts w:hint="eastAsia" w:ascii="Times New Roman" w:hAnsi="Times New Roman" w:eastAsia="仿宋_GB2312" w:cs="Times New Roman"/>
          <w:i w:val="0"/>
          <w:iCs w:val="0"/>
          <w:caps w:val="0"/>
          <w:color w:val="0F1115"/>
          <w:spacing w:val="0"/>
          <w:sz w:val="32"/>
          <w:szCs w:val="32"/>
          <w:shd w:val="clear" w:fill="FFFFFF"/>
          <w:lang w:eastAsia="zh-CN"/>
        </w:rPr>
        <w:t>。</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在过程性监管</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提升</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对智能监管子系统功能进行迭代升级，优化完善</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两库</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，验证调整70类、237条规则，配套完善知识点体系13800余万条，实现就医结算环节实时预警、自动拦截与疑点提示。</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每月接收民政、卫健等部门提供的死亡人员信息并及时终止参保关系，核查追回多划个人账户资金。</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加大“</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数据+监管</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力度方面</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推进智能审核监管项目建设，医保AI电子病历审核系统已上线，实现对抽审病历的智能化审核。</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依托省局数据分析模型，加大DRG结算数据审核力度，对特例单议病例开展重点审核。</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建立数据专班每日分析比对机制，上线药品追溯拦截模块，对重复上传问题系统直接拦截。</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（三）医保改革不深入，支付方式不够科学方面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right="0" w:firstLine="640" w:firstLineChars="200"/>
        <w:textAlignment w:val="auto"/>
        <w:rPr>
          <w:rFonts w:hint="eastAsia" w:ascii="Times New Roman" w:hAnsi="Times New Roman" w:eastAsia="仿宋_GB2312" w:cs="Times New Roman"/>
          <w:i w:val="0"/>
          <w:iCs w:val="0"/>
          <w:caps w:val="0"/>
          <w:color w:val="0F1115"/>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在普通门诊统筹支付管理方面</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扩大职工门诊统筹限额管理范围至47家定点医疗机构，职工门诊统筹支出同比下降。</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推进门诊病例分组（APG）支付方式改革，已下发《关于印发丹东市基本医疗保险普通门诊统筹支付管理办法（试行）的通知》</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并于2026年正式执行。门诊统筹支出有所下降</w:t>
      </w:r>
      <w:r>
        <w:rPr>
          <w:rFonts w:hint="eastAsia" w:ascii="Times New Roman" w:hAnsi="Times New Roman" w:eastAsia="仿宋_GB2312" w:cs="Times New Roman"/>
          <w:i w:val="0"/>
          <w:iCs w:val="0"/>
          <w:caps w:val="0"/>
          <w:color w:val="0F1115"/>
          <w:spacing w:val="0"/>
          <w:sz w:val="32"/>
          <w:szCs w:val="32"/>
          <w:shd w:val="clear" w:fill="FFFFFF"/>
          <w:lang w:eastAsia="zh-CN"/>
        </w:rPr>
        <w:t>。</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完善</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DRG支付方式方面</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细化医疗机构等级系数设置，基于病例组合指数（CMI）、三四级手术占比等指标计算加权得分确认等级系数。</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完善特例单议制度，将申报审核频次由年度调整为季度。</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会同卫健部门出台安宁疗护按床日付费试点工作的通知，在3家医院启动试点工作。</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在精神类疾病支付方式优化调整方面</w:t>
      </w:r>
      <w:r>
        <w:rPr>
          <w:rFonts w:hint="default" w:ascii="Times New Roman" w:hAnsi="Times New Roman" w:eastAsia="仿宋_GB2312" w:cs="Times New Roman"/>
          <w:i w:val="0"/>
          <w:iCs w:val="0"/>
          <w:caps w:val="0"/>
          <w:color w:val="0F1115"/>
          <w:spacing w:val="0"/>
          <w:sz w:val="32"/>
          <w:szCs w:val="32"/>
          <w:shd w:val="clear" w:fill="FFFFFF"/>
        </w:rPr>
        <w:t>。联合财政、卫健部门下发调整精神类疾病按床日付费相关政策的通知，设置超支分担上限和分段补偿方式。重型精神病日均统筹费用同比有所下降。</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4.</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深化</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药品集采改革方面。</w:t>
      </w:r>
      <w:r>
        <w:rPr>
          <w:rFonts w:hint="eastAsia" w:ascii="Times New Roman" w:hAnsi="Times New Roman" w:eastAsia="黑体" w:cs="Times New Roman"/>
          <w:i w:val="0"/>
          <w:iCs w:val="0"/>
          <w:caps w:val="0"/>
          <w:color w:val="0F1115"/>
          <w:spacing w:val="0"/>
          <w:sz w:val="32"/>
          <w:szCs w:val="32"/>
          <w:shd w:val="clear" w:fill="FFFFFF"/>
          <w:lang w:val="en-US" w:eastAsia="zh-CN"/>
        </w:rPr>
        <w:t>一</w:t>
      </w:r>
      <w:r>
        <w:rPr>
          <w:rFonts w:hint="default" w:ascii="Times New Roman" w:hAnsi="Times New Roman" w:eastAsia="黑体" w:cs="Times New Roman"/>
          <w:i w:val="0"/>
          <w:iCs w:val="0"/>
          <w:caps w:val="0"/>
          <w:color w:val="0F1115"/>
          <w:spacing w:val="0"/>
          <w:sz w:val="32"/>
          <w:szCs w:val="32"/>
          <w:shd w:val="clear" w:fill="FFFFFF"/>
          <w:lang w:eastAsia="zh-CN"/>
        </w:rPr>
        <w:t>是</w:t>
      </w:r>
      <w:r>
        <w:rPr>
          <w:rFonts w:hint="default" w:ascii="Times New Roman" w:hAnsi="Times New Roman" w:eastAsia="仿宋_GB2312" w:cs="Times New Roman"/>
          <w:i w:val="0"/>
          <w:iCs w:val="0"/>
          <w:caps w:val="0"/>
          <w:color w:val="0F1115"/>
          <w:spacing w:val="0"/>
          <w:sz w:val="32"/>
          <w:szCs w:val="32"/>
          <w:shd w:val="clear" w:fill="FFFFFF"/>
        </w:rPr>
        <w:t>基层医疗机构集采药品任务量总体完成率已超过100%，对未完成任务量的机构进行通报约谈。</w:t>
      </w:r>
      <w:r>
        <w:rPr>
          <w:rFonts w:hint="eastAsia" w:ascii="Times New Roman" w:hAnsi="Times New Roman" w:eastAsia="黑体" w:cs="Times New Roman"/>
          <w:i w:val="0"/>
          <w:iCs w:val="0"/>
          <w:caps w:val="0"/>
          <w:color w:val="0F1115"/>
          <w:spacing w:val="0"/>
          <w:sz w:val="32"/>
          <w:szCs w:val="32"/>
          <w:shd w:val="clear" w:fill="FFFFFF"/>
          <w:lang w:val="en-US" w:eastAsia="zh-CN"/>
        </w:rPr>
        <w:t>二</w:t>
      </w:r>
      <w:r>
        <w:rPr>
          <w:rFonts w:hint="default" w:ascii="Times New Roman" w:hAnsi="Times New Roman" w:eastAsia="黑体" w:cs="Times New Roman"/>
          <w:i w:val="0"/>
          <w:iCs w:val="0"/>
          <w:caps w:val="0"/>
          <w:color w:val="0F1115"/>
          <w:spacing w:val="0"/>
          <w:sz w:val="32"/>
          <w:szCs w:val="32"/>
          <w:shd w:val="clear" w:fill="FFFFFF"/>
          <w:lang w:eastAsia="zh-CN"/>
        </w:rPr>
        <w:t>是</w:t>
      </w:r>
      <w:r>
        <w:rPr>
          <w:rFonts w:hint="default" w:ascii="Times New Roman" w:hAnsi="Times New Roman" w:eastAsia="仿宋_GB2312" w:cs="Times New Roman"/>
          <w:i w:val="0"/>
          <w:iCs w:val="0"/>
          <w:caps w:val="0"/>
          <w:color w:val="0F1115"/>
          <w:spacing w:val="0"/>
          <w:sz w:val="32"/>
          <w:szCs w:val="32"/>
          <w:shd w:val="clear" w:fill="FFFFFF"/>
        </w:rPr>
        <w:t>针对配送不及时的问题，加强与药品生产配送企业沟通，保障药品供应充足。对于已</w:t>
      </w:r>
      <w:r>
        <w:rPr>
          <w:rFonts w:hint="eastAsia" w:ascii="Times New Roman" w:hAnsi="Times New Roman" w:eastAsia="仿宋_GB2312" w:cs="Times New Roman"/>
          <w:i w:val="0"/>
          <w:iCs w:val="0"/>
          <w:caps w:val="0"/>
          <w:color w:val="0F1115"/>
          <w:spacing w:val="0"/>
          <w:sz w:val="32"/>
          <w:szCs w:val="32"/>
          <w:shd w:val="clear" w:fill="FFFFFF"/>
          <w:lang w:val="en-US" w:eastAsia="zh-CN"/>
        </w:rPr>
        <w:t>取消中选资格</w:t>
      </w:r>
      <w:r>
        <w:rPr>
          <w:rFonts w:hint="default" w:ascii="Times New Roman" w:hAnsi="Times New Roman" w:eastAsia="仿宋_GB2312" w:cs="Times New Roman"/>
          <w:i w:val="0"/>
          <w:iCs w:val="0"/>
          <w:caps w:val="0"/>
          <w:color w:val="0F1115"/>
          <w:spacing w:val="0"/>
          <w:sz w:val="32"/>
          <w:szCs w:val="32"/>
          <w:shd w:val="clear" w:fill="FFFFFF"/>
        </w:rPr>
        <w:t>的产品，选取价格适宜的替代产品以保证临床供应。</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（四）服务民生有差距，落实医保惠民政策用力不足方面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推进</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村卫生室定点管理方面。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联合卫健部门出台进一步落实村卫生室纳入医保定点管理工作的通知，全面开通定点村卫生室职工医保个人账户结算服务。</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截至2025年</w:t>
      </w:r>
      <w:r>
        <w:rPr>
          <w:rFonts w:hint="eastAsia" w:ascii="Times New Roman" w:hAnsi="Times New Roman" w:eastAsia="仿宋_GB2312" w:cs="Times New Roman"/>
          <w:i w:val="0"/>
          <w:iCs w:val="0"/>
          <w:caps w:val="0"/>
          <w:color w:val="0F1115"/>
          <w:spacing w:val="0"/>
          <w:sz w:val="32"/>
          <w:szCs w:val="32"/>
          <w:shd w:val="clear" w:fill="FFFFFF"/>
          <w:lang w:val="en-US" w:eastAsia="zh-CN"/>
        </w:rPr>
        <w:t>底</w:t>
      </w:r>
      <w:r>
        <w:rPr>
          <w:rFonts w:hint="default" w:ascii="Times New Roman" w:hAnsi="Times New Roman" w:eastAsia="仿宋_GB2312" w:cs="Times New Roman"/>
          <w:i w:val="0"/>
          <w:iCs w:val="0"/>
          <w:caps w:val="0"/>
          <w:color w:val="0F1115"/>
          <w:spacing w:val="0"/>
          <w:sz w:val="32"/>
          <w:szCs w:val="32"/>
          <w:shd w:val="clear" w:fill="FFFFFF"/>
        </w:rPr>
        <w:t>，627个行政村均有医保定点村卫生室，为459名村医完成医保贯标工作。</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科学发放</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生育津贴方面。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出台优化生育津贴发放方式的通知，自2025年11月起生育津贴直接发放至职工个人银行账户，已按新政策有序发放。</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提升</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窗口服务方面。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建立标准化培训机制，累计开展专题培训20次、理论知识培训20次、业务知识测试5次。</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2025</w:t>
      </w:r>
      <w:r>
        <w:rPr>
          <w:rFonts w:hint="eastAsia" w:ascii="Times New Roman" w:hAnsi="Times New Roman" w:eastAsia="仿宋_GB2312" w:cs="Times New Roman"/>
          <w:i w:val="0"/>
          <w:iCs w:val="0"/>
          <w:caps w:val="0"/>
          <w:color w:val="0F1115"/>
          <w:spacing w:val="0"/>
          <w:sz w:val="32"/>
          <w:szCs w:val="32"/>
          <w:shd w:val="clear" w:fill="FFFFFF"/>
          <w:lang w:val="en-US" w:eastAsia="zh-CN"/>
        </w:rPr>
        <w:t>年度</w:t>
      </w:r>
      <w:r>
        <w:rPr>
          <w:rFonts w:hint="default" w:ascii="Times New Roman" w:hAnsi="Times New Roman" w:eastAsia="仿宋_GB2312" w:cs="Times New Roman"/>
          <w:i w:val="0"/>
          <w:iCs w:val="0"/>
          <w:caps w:val="0"/>
          <w:color w:val="0F1115"/>
          <w:spacing w:val="0"/>
          <w:sz w:val="32"/>
          <w:szCs w:val="32"/>
          <w:shd w:val="clear" w:fill="FFFFFF"/>
        </w:rPr>
        <w:t>受理12345平台诉求件同比下降37.5%。</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组建专项工作组对办事指南进行标准化梳理并动态更新，开展专项培训确保窗口人员全面掌握指南要点。</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4.</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提高</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居民异地医保服务方面。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调整系统程序封堵信息不对称问题，对类似共性问题集中补差退还。</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实现居民医保转移接续业务上线运行，参保人跨地区流动后连续参保年限可完整保留。</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5.</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扩大</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政策宣传覆盖方面。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持续将</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移动医保 联通群众</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活动与</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三进三下三促</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工作机制结合，开展政策宣讲与现场服务16次、医保大讲堂6次。</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构建全媒体政策解读传播矩阵，针对高频咨询事项开展靶向解读。</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线上线下培训累计</w:t>
      </w:r>
      <w:r>
        <w:rPr>
          <w:rFonts w:hint="eastAsia" w:ascii="Times New Roman" w:hAnsi="Times New Roman" w:eastAsia="仿宋_GB2312" w:cs="Times New Roman"/>
          <w:i w:val="0"/>
          <w:iCs w:val="0"/>
          <w:caps w:val="0"/>
          <w:color w:val="0F1115"/>
          <w:spacing w:val="0"/>
          <w:sz w:val="32"/>
          <w:szCs w:val="32"/>
          <w:shd w:val="clear" w:fill="FFFFFF"/>
          <w:lang w:val="en-US" w:eastAsia="zh-CN"/>
        </w:rPr>
        <w:t>20</w:t>
      </w:r>
      <w:r>
        <w:rPr>
          <w:rFonts w:hint="default" w:ascii="Times New Roman" w:hAnsi="Times New Roman" w:eastAsia="仿宋_GB2312" w:cs="Times New Roman"/>
          <w:i w:val="0"/>
          <w:iCs w:val="0"/>
          <w:caps w:val="0"/>
          <w:color w:val="0F1115"/>
          <w:spacing w:val="0"/>
          <w:sz w:val="32"/>
          <w:szCs w:val="32"/>
          <w:shd w:val="clear" w:fill="FFFFFF"/>
        </w:rPr>
        <w:t>余次，召开全地区定点医药机构</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千人</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培训会议1次，深入医疗机构</w:t>
      </w:r>
      <w:r>
        <w:rPr>
          <w:rFonts w:hint="eastAsia" w:ascii="Times New Roman" w:hAnsi="Times New Roman" w:eastAsia="仿宋_GB2312" w:cs="Times New Roman"/>
          <w:i w:val="0"/>
          <w:iCs w:val="0"/>
          <w:caps w:val="0"/>
          <w:color w:val="0F1115"/>
          <w:spacing w:val="0"/>
          <w:sz w:val="32"/>
          <w:szCs w:val="32"/>
          <w:shd w:val="clear" w:fill="FFFFFF"/>
          <w:lang w:val="en-US" w:eastAsia="zh-CN"/>
        </w:rPr>
        <w:t>20</w:t>
      </w:r>
      <w:r>
        <w:rPr>
          <w:rFonts w:hint="default" w:ascii="Times New Roman" w:hAnsi="Times New Roman" w:eastAsia="仿宋_GB2312" w:cs="Times New Roman"/>
          <w:i w:val="0"/>
          <w:iCs w:val="0"/>
          <w:caps w:val="0"/>
          <w:color w:val="0F1115"/>
          <w:spacing w:val="0"/>
          <w:sz w:val="32"/>
          <w:szCs w:val="32"/>
          <w:shd w:val="clear" w:fill="FFFFFF"/>
        </w:rPr>
        <w:t>余次，引导医师准确掌握医保政策。</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（五）协议检查不严格，执法监管质效不高方面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加强</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协议管理方面。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细化全覆盖现场检查计划，2025年已完成协议检查100%全覆盖。</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加强定点零售药店执业药师在岗和审方规范性管理，组织开展串换药品、虚假购药问题专项排查。对存在问题的医药机构依法依规分类处置，通过中止或解除协议等方式强化退出机制，形成</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有进有出、优胜劣汰</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的动态管理格局。</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出台年度绩效考核管理办法（试行），建立量化考核指标和评价体系。</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强化</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执法能力方面。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构建DRG监管和项目监管规则共28大类，覆盖诊疗行为、用药规范、耗材使用等重点场景。</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加大检查力度，与纪委、公安、市场等部门完善线索双向移送和联合惩戒机制，强化部门协同联动，对涉嫌违规违法的机构及个人及时移送相关部门依法依规处理。</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规范</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执法程序方面。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组织行政执法培训，围绕文书和案件公示标准进行培训，相关行政处罚信息已按规定完成公示。</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指定专人负责流程管控，建立行政处罚案件法制审核督办台账，履行</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凡处罚必审核</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原则。</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组织学习行政处罚程序规定，指定专人建立执法案件监督检查动态台账，达到重大案件标准的及时上报启动集体审议。</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（六）履行全面从严治党责任不到位，财务管理有漏洞方面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强化</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警示教育方面。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制定常态化开展警示教育工作制度，召开多次警示教育大会，通报典型案例，开展以案促治堵塞管理漏洞。</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组织赴抗美援朝纪念馆参观廉洁文化巡展，采用</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案例通报+廉政谈话</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方式增强正风肃纪实效。</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在内控制度补强升级方面。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制定采购与财务岗位不相容职责清单，修订局机关财务管理办法，明确</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一事一审批</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原则，规范出差审批单填写。</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按照财政部文件规定更新差旅费报销标准。</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规范</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政府采购方面。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修订中心采购管理办法，补充招投标、竞争性谈判、单一来源采购等内容，明确询价采购起点限额。</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综合运用国家企业信用信息公示系统等工具交叉验证供应商资质。</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调整采购验收小组，确保“三人及以上单数共同签字”</w:t>
      </w:r>
      <w:r>
        <w:rPr>
          <w:rFonts w:hint="default" w:ascii="Times New Roman" w:hAnsi="Times New Roman" w:eastAsia="仿宋_GB2312" w:cs="Times New Roman"/>
          <w:i w:val="0"/>
          <w:iCs w:val="0"/>
          <w:caps w:val="0"/>
          <w:color w:val="0F1115"/>
          <w:spacing w:val="0"/>
          <w:sz w:val="32"/>
          <w:szCs w:val="32"/>
          <w:shd w:val="clear" w:fill="FFFFFF"/>
          <w:lang w:eastAsia="zh-CN"/>
        </w:rPr>
        <w:t>。</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4.</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规范</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财务审核方面。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开展罚没收入专项清查，补充完善原始凭证，下发通知明确行政处罚所需材料应作为原始凭证附于记账凭证之后。</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补办缺失审批手续，印发通知明确经费支出必须完整履行逐级签字流程。</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楷体_GB2312" w:cs="Times New Roman"/>
          <w:b w:val="0"/>
          <w:bCs w:val="0"/>
          <w:i w:val="0"/>
          <w:iCs w:val="0"/>
          <w:caps w:val="0"/>
          <w:color w:val="0F1115"/>
          <w:spacing w:val="0"/>
          <w:sz w:val="32"/>
          <w:szCs w:val="32"/>
          <w:shd w:val="clear" w:fill="FFFFFF"/>
        </w:rPr>
      </w:pPr>
      <w:r>
        <w:rPr>
          <w:rFonts w:hint="default" w:ascii="Times New Roman" w:hAnsi="Times New Roman" w:eastAsia="楷体_GB2312" w:cs="Times New Roman"/>
          <w:b w:val="0"/>
          <w:bCs w:val="0"/>
          <w:i w:val="0"/>
          <w:iCs w:val="0"/>
          <w:caps w:val="0"/>
          <w:color w:val="0F1115"/>
          <w:spacing w:val="0"/>
          <w:sz w:val="32"/>
          <w:szCs w:val="32"/>
          <w:shd w:val="clear" w:fill="FFFFFF"/>
        </w:rPr>
        <w:t>（七）贯彻党的组织路线有差距，队伍建设有短板方面</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1.</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规范开展</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班子民主生活会方面</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召开巡察整改专题民主生活会，班子成员围绕主题进行批评与自我批评，杜绝建议性意见。</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会后按程序起草会议通报材料，通过OA系统及党支部会议进行通报。</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2.</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在“三会一课”规范化提升方面</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制定组织生活会谈心谈话工作流程并配套专用记录表，组织党务骨干专题培训。</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中心党委下发实施方案，明确要求各党支部严格按照程序开展专题组织生活会，并对相关材料进行检查督导。</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3.</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培养</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年轻干部和专业人员方面。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制定年轻干部和专业人才梯队建设三年行动计划，建立动态信息库。</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通过事业单位公开招聘录用5名工作人员，充实医学、计算机专业力量。</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通过平职交流和选拔任用方式，配齐配强相关部门正职。</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4.</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在</w:t>
      </w:r>
      <w:r>
        <w:rPr>
          <w:rFonts w:hint="eastAsia" w:ascii="Times New Roman" w:hAnsi="Times New Roman" w:eastAsia="仿宋_GB2312" w:cs="Times New Roman"/>
          <w:b/>
          <w:bCs/>
          <w:i w:val="0"/>
          <w:iCs w:val="0"/>
          <w:caps w:val="0"/>
          <w:color w:val="0F1115"/>
          <w:spacing w:val="0"/>
          <w:sz w:val="32"/>
          <w:szCs w:val="32"/>
          <w:shd w:val="clear" w:fill="FFFFFF"/>
          <w:lang w:val="en-US" w:eastAsia="zh-CN"/>
        </w:rPr>
        <w:t>加强</w:t>
      </w:r>
      <w:r>
        <w:rPr>
          <w:rFonts w:hint="default" w:ascii="Times New Roman" w:hAnsi="Times New Roman" w:eastAsia="仿宋_GB2312" w:cs="Times New Roman"/>
          <w:b/>
          <w:bCs/>
          <w:i w:val="0"/>
          <w:iCs w:val="0"/>
          <w:caps w:val="0"/>
          <w:color w:val="0F1115"/>
          <w:spacing w:val="0"/>
          <w:sz w:val="32"/>
          <w:szCs w:val="32"/>
          <w:shd w:val="clear" w:fill="FFFFFF"/>
          <w:lang w:val="en-US" w:eastAsia="zh-CN"/>
        </w:rPr>
        <w:t>干部人事档案管理方面。</w:t>
      </w:r>
      <w:r>
        <w:rPr>
          <w:rFonts w:hint="default" w:ascii="Times New Roman" w:hAnsi="Times New Roman" w:eastAsia="黑体" w:cs="Times New Roman"/>
          <w:i w:val="0"/>
          <w:iCs w:val="0"/>
          <w:caps w:val="0"/>
          <w:color w:val="0F1115"/>
          <w:spacing w:val="0"/>
          <w:sz w:val="32"/>
          <w:szCs w:val="32"/>
          <w:shd w:val="clear" w:fill="FFFFFF"/>
          <w:lang w:eastAsia="zh-CN"/>
        </w:rPr>
        <w:t>一是</w:t>
      </w:r>
      <w:r>
        <w:rPr>
          <w:rFonts w:hint="default" w:ascii="Times New Roman" w:hAnsi="Times New Roman" w:eastAsia="仿宋_GB2312" w:cs="Times New Roman"/>
          <w:i w:val="0"/>
          <w:iCs w:val="0"/>
          <w:caps w:val="0"/>
          <w:color w:val="0F1115"/>
          <w:spacing w:val="0"/>
          <w:sz w:val="32"/>
          <w:szCs w:val="32"/>
          <w:shd w:val="clear" w:fill="FFFFFF"/>
        </w:rPr>
        <w:t>制定档案专项审核与整理工作方案，完成全部在职干部档案的重新审核和规范化整理。</w:t>
      </w:r>
      <w:r>
        <w:rPr>
          <w:rFonts w:hint="default" w:ascii="Times New Roman" w:hAnsi="Times New Roman" w:eastAsia="黑体" w:cs="Times New Roman"/>
          <w:i w:val="0"/>
          <w:iCs w:val="0"/>
          <w:caps w:val="0"/>
          <w:color w:val="0F1115"/>
          <w:spacing w:val="0"/>
          <w:sz w:val="32"/>
          <w:szCs w:val="32"/>
          <w:shd w:val="clear" w:fill="FFFFFF"/>
          <w:lang w:eastAsia="zh-CN"/>
        </w:rPr>
        <w:t>二是</w:t>
      </w:r>
      <w:r>
        <w:rPr>
          <w:rFonts w:hint="default" w:ascii="Times New Roman" w:hAnsi="Times New Roman" w:eastAsia="仿宋_GB2312" w:cs="Times New Roman"/>
          <w:i w:val="0"/>
          <w:iCs w:val="0"/>
          <w:caps w:val="0"/>
          <w:color w:val="0F1115"/>
          <w:spacing w:val="0"/>
          <w:sz w:val="32"/>
          <w:szCs w:val="32"/>
          <w:shd w:val="clear" w:fill="FFFFFF"/>
        </w:rPr>
        <w:t>对中心</w:t>
      </w:r>
      <w:r>
        <w:rPr>
          <w:rFonts w:hint="eastAsia" w:ascii="Times New Roman" w:hAnsi="Times New Roman" w:eastAsia="仿宋_GB2312" w:cs="Times New Roman"/>
          <w:i w:val="0"/>
          <w:iCs w:val="0"/>
          <w:caps w:val="0"/>
          <w:color w:val="0F1115"/>
          <w:spacing w:val="0"/>
          <w:sz w:val="32"/>
          <w:szCs w:val="32"/>
          <w:shd w:val="clear" w:fill="FFFFFF"/>
          <w:lang w:val="en-US" w:eastAsia="zh-CN"/>
        </w:rPr>
        <w:t>有关人员</w:t>
      </w:r>
      <w:r>
        <w:rPr>
          <w:rFonts w:hint="default" w:ascii="Times New Roman" w:hAnsi="Times New Roman" w:eastAsia="仿宋_GB2312" w:cs="Times New Roman"/>
          <w:i w:val="0"/>
          <w:iCs w:val="0"/>
          <w:caps w:val="0"/>
          <w:color w:val="0F1115"/>
          <w:spacing w:val="0"/>
          <w:sz w:val="32"/>
          <w:szCs w:val="32"/>
          <w:shd w:val="clear" w:fill="FFFFFF"/>
        </w:rPr>
        <w:t>档案进行专项审核并经党委会研究认定。</w:t>
      </w:r>
      <w:r>
        <w:rPr>
          <w:rFonts w:hint="default" w:ascii="Times New Roman" w:hAnsi="Times New Roman" w:eastAsia="黑体" w:cs="Times New Roman"/>
          <w:i w:val="0"/>
          <w:iCs w:val="0"/>
          <w:caps w:val="0"/>
          <w:color w:val="0F1115"/>
          <w:spacing w:val="0"/>
          <w:sz w:val="32"/>
          <w:szCs w:val="32"/>
          <w:shd w:val="clear" w:fill="FFFFFF"/>
          <w:lang w:eastAsia="zh-CN"/>
        </w:rPr>
        <w:t>三是</w:t>
      </w:r>
      <w:r>
        <w:rPr>
          <w:rFonts w:hint="default" w:ascii="Times New Roman" w:hAnsi="Times New Roman" w:eastAsia="仿宋_GB2312" w:cs="Times New Roman"/>
          <w:i w:val="0"/>
          <w:iCs w:val="0"/>
          <w:caps w:val="0"/>
          <w:color w:val="0F1115"/>
          <w:spacing w:val="0"/>
          <w:sz w:val="32"/>
          <w:szCs w:val="32"/>
          <w:shd w:val="clear" w:fill="FFFFFF"/>
        </w:rPr>
        <w:t>明确档案管理人员本人档案统一移交集中管理，已完成交接手续。</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黑体" w:cs="Times New Roman"/>
          <w:b w:val="0"/>
          <w:bCs w:val="0"/>
          <w:i w:val="0"/>
          <w:iCs w:val="0"/>
          <w:caps w:val="0"/>
          <w:color w:val="0F1115"/>
          <w:spacing w:val="0"/>
          <w:sz w:val="32"/>
          <w:szCs w:val="32"/>
          <w:shd w:val="clear" w:fill="FFFFFF"/>
        </w:rPr>
      </w:pPr>
      <w:r>
        <w:rPr>
          <w:rFonts w:hint="default" w:ascii="Times New Roman" w:hAnsi="Times New Roman" w:eastAsia="黑体" w:cs="Times New Roman"/>
          <w:b w:val="0"/>
          <w:bCs w:val="0"/>
          <w:i w:val="0"/>
          <w:iCs w:val="0"/>
          <w:caps w:val="0"/>
          <w:color w:val="0F1115"/>
          <w:spacing w:val="0"/>
          <w:sz w:val="32"/>
          <w:szCs w:val="32"/>
          <w:shd w:val="clear" w:fill="FFFFFF"/>
        </w:rPr>
        <w:t>二、下一步工作打算及计划</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楷体_GB2312" w:cs="Times New Roman"/>
          <w:i w:val="0"/>
          <w:iCs w:val="0"/>
          <w:caps w:val="0"/>
          <w:color w:val="0F1115"/>
          <w:spacing w:val="0"/>
          <w:sz w:val="32"/>
          <w:szCs w:val="32"/>
          <w:shd w:val="clear" w:fill="FFFFFF"/>
        </w:rPr>
        <w:t>（一）压实整改责任，持续推进巡察反馈问题清仓见底</w:t>
      </w:r>
      <w:r>
        <w:rPr>
          <w:rFonts w:hint="default" w:ascii="Times New Roman" w:hAnsi="Times New Roman" w:eastAsia="仿宋_GB2312" w:cs="Times New Roman"/>
          <w:i w:val="0"/>
          <w:iCs w:val="0"/>
          <w:caps w:val="0"/>
          <w:color w:val="0F1115"/>
          <w:spacing w:val="0"/>
          <w:sz w:val="32"/>
          <w:szCs w:val="32"/>
          <w:shd w:val="clear" w:fill="FFFFFF"/>
        </w:rPr>
        <w:t>。坚持目标任务不变、标准要求不降、工作力度不减，对已完成的整改事项适时组织</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回头看</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，坚决防止问题反弹回潮。对需要长期推进的整改事项，紧盯不放、持续跟踪，确保整改工作件件有着落。</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楷体_GB2312" w:cs="Times New Roman"/>
          <w:i w:val="0"/>
          <w:iCs w:val="0"/>
          <w:caps w:val="0"/>
          <w:color w:val="0F1115"/>
          <w:spacing w:val="0"/>
          <w:sz w:val="32"/>
          <w:szCs w:val="32"/>
          <w:shd w:val="clear" w:fill="FFFFFF"/>
        </w:rPr>
        <w:t>（二）完善制度机制，推动巡察整改常态化、长效化。</w:t>
      </w:r>
      <w:r>
        <w:rPr>
          <w:rFonts w:hint="default" w:ascii="Times New Roman" w:hAnsi="Times New Roman" w:eastAsia="仿宋_GB2312" w:cs="Times New Roman"/>
          <w:i w:val="0"/>
          <w:iCs w:val="0"/>
          <w:caps w:val="0"/>
          <w:color w:val="0F1115"/>
          <w:spacing w:val="0"/>
          <w:sz w:val="32"/>
          <w:szCs w:val="32"/>
          <w:shd w:val="clear" w:fill="FFFFFF"/>
        </w:rPr>
        <w:t>坚持</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当下改</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与</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长久立</w:t>
      </w:r>
      <w:r>
        <w:rPr>
          <w:rFonts w:hint="eastAsia" w:ascii="Times New Roman" w:hAnsi="Times New Roman" w:eastAsia="仿宋_GB2312" w:cs="Times New Roman"/>
          <w:i w:val="0"/>
          <w:iCs w:val="0"/>
          <w:caps w:val="0"/>
          <w:color w:val="0F1115"/>
          <w:spacing w:val="0"/>
          <w:sz w:val="32"/>
          <w:szCs w:val="32"/>
          <w:shd w:val="clear" w:fill="FFFFFF"/>
          <w:lang w:eastAsia="zh-CN"/>
        </w:rPr>
        <w:t>”</w:t>
      </w:r>
      <w:r>
        <w:rPr>
          <w:rFonts w:hint="default" w:ascii="Times New Roman" w:hAnsi="Times New Roman" w:eastAsia="仿宋_GB2312" w:cs="Times New Roman"/>
          <w:i w:val="0"/>
          <w:iCs w:val="0"/>
          <w:caps w:val="0"/>
          <w:color w:val="0F1115"/>
          <w:spacing w:val="0"/>
          <w:sz w:val="32"/>
          <w:szCs w:val="32"/>
          <w:shd w:val="clear" w:fill="FFFFFF"/>
        </w:rPr>
        <w:t>相结合，将整改实践中行之有效的经验做法固化为制度规范。持续完善基金运行、经办服务、执法监督、内部管理等制度体系，形成靠制度管权、管事、管人的长效机制，从源头防止类似问题再次发生。</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楷体_GB2312" w:cs="Times New Roman"/>
          <w:i w:val="0"/>
          <w:iCs w:val="0"/>
          <w:caps w:val="0"/>
          <w:color w:val="0F1115"/>
          <w:spacing w:val="0"/>
          <w:sz w:val="32"/>
          <w:szCs w:val="32"/>
          <w:shd w:val="clear" w:fill="FFFFFF"/>
        </w:rPr>
        <w:t>（三）强化监督检查，确保真改实改。</w:t>
      </w:r>
      <w:r>
        <w:rPr>
          <w:rFonts w:hint="default" w:ascii="Times New Roman" w:hAnsi="Times New Roman" w:eastAsia="仿宋_GB2312" w:cs="Times New Roman"/>
          <w:i w:val="0"/>
          <w:iCs w:val="0"/>
          <w:caps w:val="0"/>
          <w:color w:val="0F1115"/>
          <w:spacing w:val="0"/>
          <w:sz w:val="32"/>
          <w:szCs w:val="32"/>
          <w:shd w:val="clear" w:fill="FFFFFF"/>
        </w:rPr>
        <w:t>持续加强对整改落实情况的跟踪督办，将巡察整改情况纳入年度考核内容，对整改不力、敷衍应付的严肃追责问责。主动接受纪检监察机关的监督指导，自觉接受社会各界和干部群众监督，推动整改成果转化为医保事业高质量发展实际成效。</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i w:val="0"/>
          <w:iCs w:val="0"/>
          <w:caps w:val="0"/>
          <w:color w:val="0F1115"/>
          <w:spacing w:val="0"/>
          <w:sz w:val="32"/>
          <w:szCs w:val="32"/>
          <w:shd w:val="clear" w:fill="FFFFFF"/>
        </w:rPr>
        <w:t>欢迎广大干部群众对巡察整改落实情况进行监督。如有意见建议，请及时向我们反映。公开期限：2026年</w:t>
      </w:r>
      <w:r>
        <w:rPr>
          <w:rFonts w:hint="default" w:ascii="Times New Roman" w:hAnsi="Times New Roman" w:eastAsia="仿宋_GB2312" w:cs="Times New Roman"/>
          <w:i w:val="0"/>
          <w:iCs w:val="0"/>
          <w:caps w:val="0"/>
          <w:color w:val="0F1115"/>
          <w:spacing w:val="0"/>
          <w:sz w:val="32"/>
          <w:szCs w:val="32"/>
          <w:shd w:val="clear" w:fill="FFFFFF"/>
          <w:lang w:val="en-US" w:eastAsia="zh-CN"/>
        </w:rPr>
        <w:t>x</w:t>
      </w:r>
      <w:r>
        <w:rPr>
          <w:rFonts w:hint="default" w:ascii="Times New Roman" w:hAnsi="Times New Roman" w:eastAsia="仿宋_GB2312" w:cs="Times New Roman"/>
          <w:i w:val="0"/>
          <w:iCs w:val="0"/>
          <w:caps w:val="0"/>
          <w:color w:val="0F1115"/>
          <w:spacing w:val="0"/>
          <w:sz w:val="32"/>
          <w:szCs w:val="32"/>
          <w:shd w:val="clear" w:fill="FFFFFF"/>
        </w:rPr>
        <w:t>月</w:t>
      </w:r>
      <w:r>
        <w:rPr>
          <w:rFonts w:hint="default" w:ascii="Times New Roman" w:hAnsi="Times New Roman" w:eastAsia="仿宋_GB2312" w:cs="Times New Roman"/>
          <w:i w:val="0"/>
          <w:iCs w:val="0"/>
          <w:caps w:val="0"/>
          <w:color w:val="0F1115"/>
          <w:spacing w:val="0"/>
          <w:sz w:val="32"/>
          <w:szCs w:val="32"/>
          <w:shd w:val="clear" w:fill="FFFFFF"/>
          <w:lang w:val="en-US" w:eastAsia="zh-CN"/>
        </w:rPr>
        <w:t>x</w:t>
      </w:r>
      <w:r>
        <w:rPr>
          <w:rFonts w:hint="default" w:ascii="Times New Roman" w:hAnsi="Times New Roman" w:eastAsia="仿宋_GB2312" w:cs="Times New Roman"/>
          <w:i w:val="0"/>
          <w:iCs w:val="0"/>
          <w:caps w:val="0"/>
          <w:color w:val="0F1115"/>
          <w:spacing w:val="0"/>
          <w:sz w:val="32"/>
          <w:szCs w:val="32"/>
          <w:shd w:val="clear" w:fill="FFFFFF"/>
        </w:rPr>
        <w:t>日至2026年</w:t>
      </w:r>
      <w:r>
        <w:rPr>
          <w:rFonts w:hint="eastAsia" w:ascii="Times New Roman" w:hAnsi="Times New Roman" w:eastAsia="仿宋_GB2312" w:cs="Times New Roman"/>
          <w:i w:val="0"/>
          <w:iCs w:val="0"/>
          <w:caps w:val="0"/>
          <w:color w:val="0F1115"/>
          <w:spacing w:val="0"/>
          <w:sz w:val="32"/>
          <w:szCs w:val="32"/>
          <w:shd w:val="clear" w:fill="FFFFFF"/>
          <w:lang w:val="en-US" w:eastAsia="zh-CN"/>
        </w:rPr>
        <w:t>x</w:t>
      </w:r>
      <w:r>
        <w:rPr>
          <w:rFonts w:hint="default" w:ascii="Times New Roman" w:hAnsi="Times New Roman" w:eastAsia="仿宋_GB2312" w:cs="Times New Roman"/>
          <w:i w:val="0"/>
          <w:iCs w:val="0"/>
          <w:caps w:val="0"/>
          <w:color w:val="0F1115"/>
          <w:spacing w:val="0"/>
          <w:sz w:val="32"/>
          <w:szCs w:val="32"/>
          <w:shd w:val="clear" w:fill="FFFFFF"/>
        </w:rPr>
        <w:t>月</w:t>
      </w:r>
      <w:r>
        <w:rPr>
          <w:rFonts w:hint="eastAsia" w:ascii="Times New Roman" w:hAnsi="Times New Roman" w:eastAsia="仿宋_GB2312" w:cs="Times New Roman"/>
          <w:i w:val="0"/>
          <w:iCs w:val="0"/>
          <w:caps w:val="0"/>
          <w:color w:val="0F1115"/>
          <w:spacing w:val="0"/>
          <w:sz w:val="32"/>
          <w:szCs w:val="32"/>
          <w:shd w:val="clear" w:fill="FFFFFF"/>
          <w:lang w:val="en-US" w:eastAsia="zh-CN"/>
        </w:rPr>
        <w:t>x</w:t>
      </w:r>
      <w:r>
        <w:rPr>
          <w:rFonts w:hint="default" w:ascii="Times New Roman" w:hAnsi="Times New Roman" w:eastAsia="仿宋_GB2312" w:cs="Times New Roman"/>
          <w:i w:val="0"/>
          <w:iCs w:val="0"/>
          <w:caps w:val="0"/>
          <w:color w:val="0F1115"/>
          <w:spacing w:val="0"/>
          <w:sz w:val="32"/>
          <w:szCs w:val="32"/>
          <w:shd w:val="clear" w:fill="FFFFFF"/>
        </w:rPr>
        <w:t>日。联系电话：</w:t>
      </w:r>
      <w:r>
        <w:rPr>
          <w:rFonts w:hint="default" w:ascii="Times New Roman" w:hAnsi="Times New Roman" w:eastAsia="仿宋_GB2312" w:cs="Times New Roman"/>
          <w:i w:val="0"/>
          <w:iCs w:val="0"/>
          <w:caps w:val="0"/>
          <w:color w:val="0F1115"/>
          <w:spacing w:val="0"/>
          <w:sz w:val="32"/>
          <w:szCs w:val="32"/>
          <w:shd w:val="clear" w:fill="FFFFFF"/>
          <w:lang w:val="en-US" w:eastAsia="zh-CN"/>
        </w:rPr>
        <w:t>6131699</w:t>
      </w:r>
      <w:r>
        <w:rPr>
          <w:rFonts w:hint="default" w:ascii="Times New Roman" w:hAnsi="Times New Roman" w:eastAsia="仿宋_GB2312" w:cs="Times New Roman"/>
          <w:i w:val="0"/>
          <w:iCs w:val="0"/>
          <w:caps w:val="0"/>
          <w:color w:val="0F1115"/>
          <w:spacing w:val="0"/>
          <w:sz w:val="32"/>
          <w:szCs w:val="32"/>
          <w:shd w:val="clear" w:fill="FFFFFF"/>
        </w:rPr>
        <w:t>（工作日9:00—17:00）；邮政信箱：丹东市振兴区青年大街67号丹东市医疗保障局，邮政编码：118000。</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4480" w:firstLineChars="1400"/>
        <w:textAlignment w:val="auto"/>
        <w:rPr>
          <w:rFonts w:hint="default" w:ascii="Times New Roman" w:hAnsi="Times New Roman" w:eastAsia="仿宋_GB2312" w:cs="Times New Roman"/>
          <w:i w:val="0"/>
          <w:iCs w:val="0"/>
          <w:caps w:val="0"/>
          <w:color w:val="0F1115"/>
          <w:spacing w:val="0"/>
          <w:sz w:val="32"/>
          <w:szCs w:val="32"/>
          <w:shd w:val="clear" w:fill="FFFFFF"/>
        </w:rPr>
      </w:pP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left="0" w:right="0" w:firstLine="4480" w:firstLineChars="14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i w:val="0"/>
          <w:iCs w:val="0"/>
          <w:caps w:val="0"/>
          <w:color w:val="0F1115"/>
          <w:spacing w:val="0"/>
          <w:sz w:val="32"/>
          <w:szCs w:val="32"/>
          <w:shd w:val="clear" w:fill="FFFFFF"/>
        </w:rPr>
        <w:t>中共丹东市医疗保障局党组</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579" w:lineRule="exact"/>
        <w:ind w:right="0" w:firstLine="5120" w:firstLineChars="1600"/>
        <w:textAlignment w:val="auto"/>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i w:val="0"/>
          <w:iCs w:val="0"/>
          <w:caps w:val="0"/>
          <w:color w:val="0F1115"/>
          <w:spacing w:val="0"/>
          <w:sz w:val="32"/>
          <w:szCs w:val="32"/>
          <w:shd w:val="clear" w:fill="FFFFFF"/>
        </w:rPr>
        <w:t>2026年</w:t>
      </w:r>
      <w:r>
        <w:rPr>
          <w:rFonts w:hint="default" w:ascii="Times New Roman" w:hAnsi="Times New Roman" w:eastAsia="仿宋_GB2312" w:cs="Times New Roman"/>
          <w:i w:val="0"/>
          <w:iCs w:val="0"/>
          <w:caps w:val="0"/>
          <w:color w:val="0F1115"/>
          <w:spacing w:val="0"/>
          <w:sz w:val="32"/>
          <w:szCs w:val="32"/>
          <w:shd w:val="clear" w:fill="FFFFFF"/>
          <w:lang w:val="en-US" w:eastAsia="zh-CN"/>
        </w:rPr>
        <w:t xml:space="preserve"> x</w:t>
      </w:r>
      <w:r>
        <w:rPr>
          <w:rFonts w:hint="default" w:ascii="Times New Roman" w:hAnsi="Times New Roman" w:eastAsia="仿宋_GB2312" w:cs="Times New Roman"/>
          <w:i w:val="0"/>
          <w:iCs w:val="0"/>
          <w:caps w:val="0"/>
          <w:color w:val="0F1115"/>
          <w:spacing w:val="0"/>
          <w:sz w:val="32"/>
          <w:szCs w:val="32"/>
          <w:shd w:val="clear" w:fill="FFFFFF"/>
        </w:rPr>
        <w:t>月</w:t>
      </w:r>
      <w:r>
        <w:rPr>
          <w:rFonts w:hint="default" w:ascii="Times New Roman" w:hAnsi="Times New Roman" w:eastAsia="仿宋_GB2312" w:cs="Times New Roman"/>
          <w:i w:val="0"/>
          <w:iCs w:val="0"/>
          <w:caps w:val="0"/>
          <w:color w:val="0F1115"/>
          <w:spacing w:val="0"/>
          <w:sz w:val="32"/>
          <w:szCs w:val="32"/>
          <w:shd w:val="clear" w:fill="FFFFFF"/>
          <w:lang w:val="en-US" w:eastAsia="zh-CN"/>
        </w:rPr>
        <w:t>x</w:t>
      </w:r>
      <w:r>
        <w:rPr>
          <w:rFonts w:hint="default" w:ascii="Times New Roman" w:hAnsi="Times New Roman" w:eastAsia="仿宋_GB2312" w:cs="Times New Roman"/>
          <w:i w:val="0"/>
          <w:iCs w:val="0"/>
          <w:caps w:val="0"/>
          <w:color w:val="0F1115"/>
          <w:spacing w:val="0"/>
          <w:sz w:val="32"/>
          <w:szCs w:val="32"/>
          <w:shd w:val="clear" w:fill="FFFFFF"/>
        </w:rPr>
        <w:t>日</w:t>
      </w:r>
    </w:p>
    <w:p>
      <w:pPr>
        <w:pStyle w:val="3"/>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default" w:ascii="Times New Roman" w:hAnsi="Times New Roman" w:eastAsia="仿宋_GB2312" w:cs="Times New Roman"/>
          <w:i w:val="0"/>
          <w:iCs w:val="0"/>
          <w:caps w:val="0"/>
          <w:color w:val="0F1115"/>
          <w:spacing w:val="0"/>
          <w:sz w:val="32"/>
          <w:szCs w:val="32"/>
          <w:shd w:val="clear" w:fill="FFFFFF"/>
        </w:rPr>
      </w:pPr>
    </w:p>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1393A"/>
    <w:rsid w:val="15B75DC8"/>
    <w:rsid w:val="191B532F"/>
    <w:rsid w:val="1CBB03F8"/>
    <w:rsid w:val="1DA84CB7"/>
    <w:rsid w:val="2101393A"/>
    <w:rsid w:val="21357478"/>
    <w:rsid w:val="255F65A3"/>
    <w:rsid w:val="25E03832"/>
    <w:rsid w:val="31864EB8"/>
    <w:rsid w:val="352975E1"/>
    <w:rsid w:val="358F60D6"/>
    <w:rsid w:val="37C8447C"/>
    <w:rsid w:val="42292774"/>
    <w:rsid w:val="447A7442"/>
    <w:rsid w:val="4C2C7E2F"/>
    <w:rsid w:val="4D385AF8"/>
    <w:rsid w:val="4D60528E"/>
    <w:rsid w:val="52846D9A"/>
    <w:rsid w:val="53780403"/>
    <w:rsid w:val="53890BA6"/>
    <w:rsid w:val="558250A8"/>
    <w:rsid w:val="569C4632"/>
    <w:rsid w:val="594B52DC"/>
    <w:rsid w:val="62D61A76"/>
    <w:rsid w:val="6E1312A6"/>
    <w:rsid w:val="6EC425A0"/>
    <w:rsid w:val="6F964E06"/>
    <w:rsid w:val="733652F1"/>
    <w:rsid w:val="73E561CA"/>
    <w:rsid w:val="79F24465"/>
    <w:rsid w:val="7FEC1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34</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2026-07-22T01:52:00Z</dcterms:created>
  <dc:creator>Administrator</dc:creator>
  <cp:lastModifiedBy>zhuaiping</cp:lastModifiedBy>
  <cp:lastPrinted>2026-07-28T01:29:00Z</cp:lastPrinted>
  <dcterms:modified xsi:type="dcterms:W3CDTF">2026-08-20T06:23:38Z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5578D105E349459B87129E2F07F1FE7C_11</vt:lpwstr>
  </property>
  <property fmtid="{D5CDD505-2E9C-101B-9397-08002B2CF9AE}" pid="4" name="KSOTemplateDocerSaveRecord">
    <vt:lpwstr>eyJoZGlkIjoiMWRmNjdmNTQ4YzcwMDBjM2UwZTc3NTJiYTBmZDlhYzYifQ==</vt:lpwstr>
  </property>
</Properties>
</file>