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ascii="方正小标宋简体" w:hAnsi="方正公文小标宋" w:eastAsia="方正小标宋简体" w:cs="方正公文小标宋"/>
          <w:sz w:val="44"/>
          <w:szCs w:val="44"/>
        </w:rPr>
      </w:pPr>
      <w:r>
        <w:rPr>
          <w:rFonts w:hint="eastAsia" w:ascii="方正小标宋简体" w:hAnsi="方正公文小标宋" w:eastAsia="方正小标宋简体" w:cs="方正公文小标宋"/>
          <w:sz w:val="44"/>
          <w:szCs w:val="44"/>
        </w:rPr>
        <w:t>中共丹东市市场监督管理局党组关于</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ascii="方正小标宋简体" w:hAnsi="方正公文小标宋" w:eastAsia="方正小标宋简体" w:cs="方正公文小标宋"/>
          <w:sz w:val="44"/>
          <w:szCs w:val="44"/>
        </w:rPr>
      </w:pPr>
      <w:r>
        <w:rPr>
          <w:rFonts w:hint="eastAsia" w:ascii="方正小标宋简体" w:hAnsi="方正公文小标宋" w:eastAsia="方正小标宋简体" w:cs="方正公文小标宋"/>
          <w:sz w:val="44"/>
          <w:szCs w:val="44"/>
        </w:rPr>
        <w:t>市委巡察整改落实进展情况的通报</w:t>
      </w:r>
    </w:p>
    <w:p>
      <w:pPr>
        <w:spacing w:line="560" w:lineRule="exact"/>
        <w:rPr>
          <w:rFonts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bidi w:val="0"/>
        <w:spacing w:line="579"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市委和市委巡察工作领导小组统一部署，2025年4月2日至6月30日，市委第五巡察组对丹东市市场监督管理局党组进行了巡察。2025年8月12日，市委巡察组向丹东市市场监督管理局党组反馈了巡察意见。根据《中国共产党巡视工作条例》有关要求，现将巡察整改情况予以公布。</w:t>
      </w:r>
    </w:p>
    <w:p>
      <w:pPr>
        <w:pStyle w:val="14"/>
        <w:keepNext w:val="0"/>
        <w:keepLines w:val="0"/>
        <w:pageBreakBefore w:val="0"/>
        <w:widowControl w:val="0"/>
        <w:numPr>
          <w:ilvl w:val="0"/>
          <w:numId w:val="1"/>
        </w:numPr>
        <w:kinsoku/>
        <w:wordWrap/>
        <w:overflowPunct/>
        <w:topLinePunct w:val="0"/>
        <w:autoSpaceDE/>
        <w:bidi w:val="0"/>
        <w:spacing w:line="579" w:lineRule="exact"/>
        <w:ind w:firstLineChars="0"/>
        <w:textAlignment w:val="auto"/>
        <w:rPr>
          <w:rFonts w:ascii="黑体" w:hAnsi="黑体" w:eastAsia="黑体" w:cs="黑体"/>
          <w:sz w:val="32"/>
          <w:szCs w:val="32"/>
        </w:rPr>
      </w:pPr>
      <w:r>
        <w:rPr>
          <w:rFonts w:hint="eastAsia" w:ascii="黑体" w:hAnsi="黑体" w:eastAsia="黑体" w:cs="黑体"/>
          <w:sz w:val="32"/>
          <w:szCs w:val="32"/>
        </w:rPr>
        <w:t>履行</w:t>
      </w:r>
      <w:r>
        <w:rPr>
          <w:rFonts w:hint="eastAsia" w:ascii="黑体" w:hAnsi="黑体" w:eastAsia="黑体" w:cs="黑体"/>
          <w:sz w:val="32"/>
          <w:szCs w:val="32"/>
          <w:lang w:eastAsia="zh-CN"/>
        </w:rPr>
        <w:t>巡察整改</w:t>
      </w:r>
      <w:bookmarkStart w:id="106" w:name="_GoBack"/>
      <w:bookmarkEnd w:id="106"/>
      <w:r>
        <w:rPr>
          <w:rFonts w:hint="eastAsia" w:ascii="黑体" w:hAnsi="黑体" w:eastAsia="黑体" w:cs="黑体"/>
          <w:sz w:val="32"/>
          <w:szCs w:val="32"/>
        </w:rPr>
        <w:t>责任情况</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仿宋_GB2312" w:hAnsi="方正仿宋_GB2312" w:eastAsia="仿宋_GB2312" w:cs="方正仿宋_GB2312"/>
          <w:sz w:val="32"/>
          <w:szCs w:val="32"/>
        </w:rPr>
      </w:pPr>
      <w:r>
        <w:rPr>
          <w:rFonts w:ascii="仿宋_GB2312" w:hAnsi="方正仿宋_GB2312" w:eastAsia="仿宋_GB2312" w:cs="方正仿宋_GB2312"/>
          <w:sz w:val="32"/>
          <w:szCs w:val="32"/>
        </w:rPr>
        <w:t>丹东市</w:t>
      </w:r>
      <w:r>
        <w:rPr>
          <w:rFonts w:hint="eastAsia" w:ascii="仿宋_GB2312" w:hAnsi="方正仿宋_GB2312" w:eastAsia="仿宋_GB2312" w:cs="方正仿宋_GB2312"/>
          <w:sz w:val="32"/>
          <w:szCs w:val="32"/>
        </w:rPr>
        <w:t>市场监督管理局</w:t>
      </w:r>
      <w:r>
        <w:rPr>
          <w:rFonts w:ascii="仿宋_GB2312" w:hAnsi="方正仿宋_GB2312" w:eastAsia="仿宋_GB2312" w:cs="方正仿宋_GB2312"/>
          <w:sz w:val="32"/>
          <w:szCs w:val="32"/>
        </w:rPr>
        <w:t>党组坚决贯彻落实党中央决策部署和习近平总书记关于巡视工作的重要论述，认真对照巡察反馈意见，高标准高质量推进巡察整改。</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楷体_GB2312" w:hAnsi="方正仿宋_GB2312" w:eastAsia="楷体_GB2312" w:cs="方正仿宋_GB2312"/>
          <w:bCs/>
          <w:sz w:val="32"/>
          <w:szCs w:val="32"/>
        </w:rPr>
      </w:pPr>
      <w:r>
        <w:rPr>
          <w:rFonts w:hint="eastAsia" w:ascii="楷体_GB2312" w:hAnsi="方正仿宋_GB2312" w:eastAsia="楷体_GB2312" w:cs="方正仿宋_GB2312"/>
          <w:bCs/>
          <w:sz w:val="32"/>
          <w:szCs w:val="32"/>
        </w:rPr>
        <w:t>（一）提高政治站位，统一思想认识</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局党组对市委巡察反馈的问题诚恳接受、照单全收，第一时间召开党组会议学习习近平总书记关于巡视工作的重要论述和省市委关于巡视巡察工作有关文件精神，研究部署巡察整改工作。</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楷体_GB2312" w:hAnsi="方正仿宋_GB2312" w:eastAsia="楷体_GB2312" w:cs="方正仿宋_GB2312"/>
          <w:sz w:val="32"/>
          <w:szCs w:val="32"/>
        </w:rPr>
      </w:pPr>
      <w:r>
        <w:rPr>
          <w:rFonts w:hint="eastAsia" w:ascii="楷体_GB2312" w:hAnsi="方正仿宋_GB2312" w:eastAsia="楷体_GB2312" w:cs="方正仿宋_GB2312"/>
          <w:sz w:val="32"/>
          <w:szCs w:val="32"/>
        </w:rPr>
        <w:t>（二）压紧压实责任，层层传导压力</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成立巡察整改工作领导小组，加强对整改落实工作的组织领导和统筹协调。驻局纪检监察组将巡察整改工作纳入政治监督台账，以有力监督推动有效整改。</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楷体_GB2312" w:hAnsi="方正仿宋_GB2312" w:eastAsia="楷体_GB2312" w:cs="方正仿宋_GB2312"/>
          <w:sz w:val="32"/>
          <w:szCs w:val="32"/>
        </w:rPr>
      </w:pPr>
      <w:r>
        <w:rPr>
          <w:rFonts w:hint="eastAsia" w:ascii="楷体_GB2312" w:hAnsi="方正仿宋_GB2312" w:eastAsia="楷体_GB2312" w:cs="方正仿宋_GB2312"/>
          <w:sz w:val="32"/>
          <w:szCs w:val="32"/>
        </w:rPr>
        <w:t>（三）细化整改任务，明确责任分工</w:t>
      </w:r>
    </w:p>
    <w:p>
      <w:pPr>
        <w:keepNext w:val="0"/>
        <w:keepLines w:val="0"/>
        <w:pageBreakBefore w:val="0"/>
        <w:widowControl w:val="0"/>
        <w:kinsoku/>
        <w:wordWrap/>
        <w:overflowPunct/>
        <w:topLinePunct w:val="0"/>
        <w:autoSpaceDE/>
        <w:bidi w:val="0"/>
        <w:spacing w:line="579" w:lineRule="exact"/>
        <w:ind w:firstLine="800" w:firstLineChars="250"/>
        <w:textAlignment w:val="auto"/>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研究制定整改方案，针对反馈问题，实施清单化、闭环式管理，明确具体问题整改责任领导、责任部门、责任人和完成时限，切实做到任务到人、责任到岗、落实到位，全面压实整改工作责任。</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楷体_GB2312" w:hAnsi="方正仿宋_GB2312" w:eastAsia="楷体_GB2312" w:cs="方正仿宋_GB2312"/>
          <w:sz w:val="32"/>
          <w:szCs w:val="32"/>
        </w:rPr>
      </w:pPr>
      <w:r>
        <w:rPr>
          <w:rFonts w:hint="eastAsia" w:ascii="楷体_GB2312" w:hAnsi="方正仿宋_GB2312" w:eastAsia="楷体_GB2312" w:cs="方正仿宋_GB2312"/>
          <w:sz w:val="32"/>
          <w:szCs w:val="32"/>
        </w:rPr>
        <w:t>（四）党组主要负责人靠前指挥、认真履行第一责任人责任</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局党组主要负责同志担任巡察整改工作领导小组组长，对巡察整改负首责、负总责。全流程参与，全过程把关，</w:t>
      </w:r>
      <w:r>
        <w:rPr>
          <w:rFonts w:ascii="仿宋_GB2312" w:hAnsi="方正仿宋_GB2312" w:eastAsia="仿宋_GB2312" w:cs="方正仿宋_GB2312"/>
          <w:sz w:val="32"/>
          <w:szCs w:val="32"/>
        </w:rPr>
        <w:t>明确提出</w:t>
      </w:r>
      <w:r>
        <w:rPr>
          <w:rFonts w:hint="eastAsia" w:ascii="仿宋_GB2312" w:hAnsi="方正仿宋_GB2312" w:eastAsia="仿宋_GB2312" w:cs="方正仿宋_GB2312"/>
          <w:sz w:val="32"/>
          <w:szCs w:val="32"/>
        </w:rPr>
        <w:t>问题</w:t>
      </w:r>
      <w:r>
        <w:rPr>
          <w:rFonts w:ascii="仿宋_GB2312" w:hAnsi="方正仿宋_GB2312" w:eastAsia="仿宋_GB2312" w:cs="方正仿宋_GB2312"/>
          <w:sz w:val="32"/>
          <w:szCs w:val="32"/>
        </w:rPr>
        <w:t>不解决不销号、整改不到位不收兵</w:t>
      </w:r>
      <w:r>
        <w:rPr>
          <w:rFonts w:hint="eastAsia" w:ascii="仿宋_GB2312" w:hAnsi="方正仿宋_GB2312" w:eastAsia="仿宋_GB2312" w:cs="方正仿宋_GB2312"/>
          <w:sz w:val="32"/>
          <w:szCs w:val="32"/>
        </w:rPr>
        <w:t>的</w:t>
      </w:r>
      <w:r>
        <w:rPr>
          <w:rFonts w:ascii="仿宋_GB2312" w:hAnsi="方正仿宋_GB2312" w:eastAsia="仿宋_GB2312" w:cs="方正仿宋_GB2312"/>
          <w:sz w:val="32"/>
          <w:szCs w:val="32"/>
        </w:rPr>
        <w:t>硬要求。</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楷体_GB2312" w:hAnsi="方正仿宋_GB2312" w:eastAsia="楷体_GB2312" w:cs="方正仿宋_GB2312"/>
          <w:sz w:val="32"/>
          <w:szCs w:val="32"/>
        </w:rPr>
      </w:pPr>
      <w:r>
        <w:rPr>
          <w:rFonts w:hint="eastAsia" w:ascii="楷体_GB2312" w:hAnsi="方正仿宋_GB2312" w:eastAsia="楷体_GB2312" w:cs="方正仿宋_GB2312"/>
          <w:sz w:val="32"/>
          <w:szCs w:val="32"/>
        </w:rPr>
        <w:t>（五）从严从实推进，狠抓整改落实</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局党组研究讨论巡察整改工</w:t>
      </w:r>
      <w:r>
        <w:rPr>
          <w:rFonts w:hint="default" w:ascii="Times New Roman" w:hAnsi="Times New Roman" w:eastAsia="仿宋_GB2312" w:cs="Times New Roman"/>
          <w:sz w:val="32"/>
          <w:szCs w:val="32"/>
        </w:rPr>
        <w:t>作9次，组织召开整改工作推进会11次，专题</w:t>
      </w:r>
      <w:r>
        <w:rPr>
          <w:rFonts w:hint="eastAsia" w:ascii="仿宋_GB2312" w:hAnsi="方正仿宋_GB2312" w:eastAsia="仿宋_GB2312" w:cs="方正仿宋_GB2312"/>
          <w:sz w:val="32"/>
          <w:szCs w:val="32"/>
        </w:rPr>
        <w:t>研究和协调解决巡察整改遇到的困难和问题，逐条逐项研究整改事项。</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楷体_GB2312" w:hAnsi="方正仿宋_GB2312" w:eastAsia="楷体_GB2312" w:cs="方正仿宋_GB2312"/>
          <w:bCs/>
          <w:sz w:val="32"/>
          <w:szCs w:val="32"/>
        </w:rPr>
      </w:pPr>
      <w:r>
        <w:rPr>
          <w:rFonts w:hint="eastAsia" w:ascii="楷体_GB2312" w:hAnsi="方正仿宋_GB2312" w:eastAsia="楷体_GB2312" w:cs="方正仿宋_GB2312"/>
          <w:bCs/>
          <w:sz w:val="32"/>
          <w:szCs w:val="32"/>
        </w:rPr>
        <w:t>（六）健全长效机制，全面巩固整改成果</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仿宋_GB2312" w:hAnsi="方正仿宋_GB2312" w:eastAsia="仿宋_GB2312" w:cs="方正仿宋_GB2312"/>
          <w:color w:val="FF0000"/>
          <w:sz w:val="32"/>
          <w:szCs w:val="32"/>
        </w:rPr>
      </w:pPr>
      <w:r>
        <w:rPr>
          <w:rFonts w:hint="eastAsia" w:ascii="仿宋_GB2312" w:hAnsi="方正仿宋_GB2312" w:eastAsia="仿宋_GB2312" w:cs="方正仿宋_GB2312"/>
          <w:sz w:val="32"/>
          <w:szCs w:val="32"/>
        </w:rPr>
        <w:t>坚持将整改工作同加强市场监管系统党的建设、长效机制建设和整体推进市场监管领域改革创新结合起来，修订完善制度</w:t>
      </w:r>
      <w:r>
        <w:rPr>
          <w:rFonts w:hint="eastAsia" w:ascii="Times New Roman" w:hAnsi="Times New Roman" w:eastAsia="仿宋_GB2312" w:cs="Times New Roman"/>
          <w:sz w:val="32"/>
          <w:szCs w:val="32"/>
        </w:rPr>
        <w:t>41项</w:t>
      </w:r>
      <w:r>
        <w:rPr>
          <w:rFonts w:hint="eastAsia" w:ascii="仿宋_GB2312" w:hAnsi="方正仿宋_GB2312" w:eastAsia="仿宋_GB2312" w:cs="方正仿宋_GB2312"/>
          <w:sz w:val="32"/>
          <w:szCs w:val="32"/>
        </w:rPr>
        <w:t>，稳步推进整改工作常态长效。</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方正仿宋_GB2312" w:hAnsi="方正仿宋_GB2312" w:eastAsia="方正仿宋_GB2312" w:cs="方正仿宋_GB2312"/>
          <w:sz w:val="32"/>
          <w:szCs w:val="32"/>
        </w:rPr>
      </w:pPr>
      <w:r>
        <w:rPr>
          <w:rFonts w:hint="eastAsia" w:ascii="黑体" w:hAnsi="黑体" w:eastAsia="黑体" w:cs="黑体"/>
          <w:sz w:val="32"/>
          <w:szCs w:val="32"/>
        </w:rPr>
        <w:t>二、巡察整改落实情况</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楷体_GB2312" w:hAnsi="方正仿宋_GB2312" w:eastAsia="楷体_GB2312" w:cs="方正仿宋_GB2312"/>
          <w:sz w:val="32"/>
          <w:szCs w:val="32"/>
        </w:rPr>
      </w:pPr>
      <w:bookmarkStart w:id="0" w:name="OLE_LINK131"/>
      <w:bookmarkStart w:id="1" w:name="OLE_LINK186"/>
      <w:bookmarkStart w:id="2" w:name="OLE_LINK132"/>
      <w:r>
        <w:rPr>
          <w:rFonts w:hint="eastAsia" w:ascii="楷体_GB2312" w:hAnsi="方正仿宋_GB2312" w:eastAsia="楷体_GB2312" w:cs="方正仿宋_GB2312"/>
          <w:sz w:val="32"/>
          <w:szCs w:val="32"/>
        </w:rPr>
        <w:t>（一）</w:t>
      </w:r>
      <w:bookmarkStart w:id="3" w:name="OLE_LINK1"/>
      <w:bookmarkStart w:id="4" w:name="OLE_LINK3"/>
      <w:bookmarkStart w:id="5" w:name="OLE_LINK4"/>
      <w:bookmarkStart w:id="6" w:name="OLE_LINK2"/>
      <w:bookmarkStart w:id="7" w:name="OLE_LINK32"/>
      <w:r>
        <w:rPr>
          <w:rFonts w:hint="eastAsia" w:ascii="楷体_GB2312" w:hAnsi="方正仿宋_GB2312" w:eastAsia="楷体_GB2312" w:cs="方正仿宋_GB2312"/>
          <w:sz w:val="32"/>
          <w:szCs w:val="32"/>
        </w:rPr>
        <w:t>学习贯彻习近平总书记重要讲话和指示批示精神有差距，助力市场经济高质量发展不够有力</w:t>
      </w:r>
      <w:bookmarkEnd w:id="3"/>
      <w:bookmarkEnd w:id="4"/>
      <w:bookmarkEnd w:id="5"/>
      <w:bookmarkEnd w:id="6"/>
      <w:bookmarkEnd w:id="7"/>
    </w:p>
    <w:bookmarkEnd w:id="0"/>
    <w:bookmarkEnd w:id="1"/>
    <w:bookmarkEnd w:id="2"/>
    <w:p>
      <w:pPr>
        <w:keepNext w:val="0"/>
        <w:keepLines w:val="0"/>
        <w:pageBreakBefore w:val="0"/>
        <w:widowControl w:val="0"/>
        <w:kinsoku/>
        <w:wordWrap/>
        <w:overflowPunct/>
        <w:topLinePunct w:val="0"/>
        <w:autoSpaceDE/>
        <w:bidi w:val="0"/>
        <w:spacing w:line="579" w:lineRule="exact"/>
        <w:ind w:firstLine="640" w:firstLineChars="200"/>
        <w:textAlignment w:val="auto"/>
        <w:rPr>
          <w:rFonts w:ascii="仿宋_GB2312" w:hAnsi="方正仿宋_GB2312" w:eastAsia="仿宋_GB2312" w:cs="方正仿宋_GB2312"/>
          <w:sz w:val="32"/>
          <w:szCs w:val="32"/>
        </w:rPr>
      </w:pPr>
      <w:bookmarkStart w:id="8" w:name="OLE_LINK411"/>
      <w:bookmarkStart w:id="9" w:name="OLE_LINK410"/>
      <w:r>
        <w:rPr>
          <w:rFonts w:hint="default" w:ascii="Times New Roman" w:hAnsi="Times New Roman" w:eastAsia="仿宋_GB2312" w:cs="Times New Roman"/>
          <w:b w:val="0"/>
          <w:bCs/>
          <w:sz w:val="32"/>
          <w:szCs w:val="32"/>
        </w:rPr>
        <w:t>1.</w:t>
      </w:r>
      <w:r>
        <w:rPr>
          <w:rFonts w:hint="eastAsia" w:ascii="仿宋_GB2312" w:hAnsi="方正仿宋_GB2312" w:eastAsia="仿宋_GB2312" w:cs="方正仿宋_GB2312"/>
          <w:b/>
          <w:sz w:val="32"/>
          <w:szCs w:val="32"/>
        </w:rPr>
        <w:t>在着力解决贯彻落实不到位方面。</w:t>
      </w:r>
      <w:r>
        <w:rPr>
          <w:rFonts w:hint="eastAsia" w:ascii="仿宋_GB2312" w:hAnsi="方正仿宋_GB2312" w:eastAsia="仿宋_GB2312" w:cs="方正仿宋_GB2312"/>
          <w:sz w:val="32"/>
          <w:szCs w:val="32"/>
        </w:rPr>
        <w:t>深入学习贯彻习近平总书记在辽宁考察时的重要讲话和重要指示精神、习近平总书记关于市场监管的重要论述, 持续强化理论指导实践能力。</w:t>
      </w:r>
    </w:p>
    <w:bookmarkEnd w:id="8"/>
    <w:bookmarkEnd w:id="9"/>
    <w:p>
      <w:pPr>
        <w:keepNext w:val="0"/>
        <w:keepLines w:val="0"/>
        <w:pageBreakBefore w:val="0"/>
        <w:widowControl w:val="0"/>
        <w:kinsoku/>
        <w:wordWrap/>
        <w:overflowPunct/>
        <w:topLinePunct w:val="0"/>
        <w:autoSpaceDE/>
        <w:bidi w:val="0"/>
        <w:spacing w:line="579" w:lineRule="exact"/>
        <w:ind w:firstLine="640" w:firstLineChars="200"/>
        <w:textAlignment w:val="auto"/>
        <w:rPr>
          <w:rFonts w:ascii="仿宋_GB2312" w:hAnsi="方正仿宋_GB2312" w:eastAsia="仿宋_GB2312" w:cs="方正仿宋_GB2312"/>
          <w:b/>
          <w:sz w:val="32"/>
          <w:szCs w:val="32"/>
        </w:rPr>
      </w:pPr>
      <w:r>
        <w:rPr>
          <w:rFonts w:hint="eastAsia" w:ascii="Times New Roman" w:hAnsi="Times New Roman" w:eastAsia="仿宋_GB2312" w:cs="Times New Roman"/>
          <w:b w:val="0"/>
          <w:bCs/>
          <w:sz w:val="32"/>
          <w:szCs w:val="32"/>
        </w:rPr>
        <w:t>2.</w:t>
      </w:r>
      <w:bookmarkStart w:id="10" w:name="OLE_LINK11"/>
      <w:bookmarkStart w:id="11" w:name="OLE_LINK10"/>
      <w:bookmarkStart w:id="12" w:name="OLE_LINK12"/>
      <w:bookmarkStart w:id="13" w:name="OLE_LINK13"/>
      <w:r>
        <w:rPr>
          <w:rFonts w:hint="eastAsia" w:ascii="仿宋_GB2312" w:hAnsi="方正仿宋_GB2312" w:eastAsia="仿宋_GB2312" w:cs="方正仿宋_GB2312"/>
          <w:b/>
          <w:sz w:val="32"/>
          <w:szCs w:val="32"/>
        </w:rPr>
        <w:t>在着力解决强化品牌引领质效不高方面。</w:t>
      </w:r>
      <w:bookmarkEnd w:id="10"/>
      <w:bookmarkEnd w:id="11"/>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印发《丹东市培育推荐“辽宁优品”推动质量强市建设的实施方案》，助力我市两家企业成功获</w:t>
      </w:r>
      <w:r>
        <w:rPr>
          <w:rFonts w:hint="eastAsia" w:ascii="Times New Roman" w:hAnsi="Times New Roman" w:eastAsia="仿宋_GB2312" w:cs="Times New Roman"/>
          <w:sz w:val="32"/>
          <w:szCs w:val="32"/>
        </w:rPr>
        <w:t>评2025年</w:t>
      </w:r>
      <w:r>
        <w:rPr>
          <w:rFonts w:hint="eastAsia" w:ascii="仿宋_GB2312" w:hAnsi="方正仿宋_GB2312" w:eastAsia="仿宋_GB2312" w:cs="方正仿宋_GB2312"/>
          <w:sz w:val="32"/>
          <w:szCs w:val="32"/>
        </w:rPr>
        <w:t>“辽宁优品”。</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组织多领域龙头企业参与辽宁省品牌价值评价工作，获评总额</w:t>
      </w:r>
      <w:r>
        <w:rPr>
          <w:rFonts w:hint="eastAsia" w:ascii="Times New Roman" w:hAnsi="Times New Roman" w:eastAsia="仿宋_GB2312" w:cs="Times New Roman"/>
          <w:sz w:val="32"/>
          <w:szCs w:val="32"/>
        </w:rPr>
        <w:t>达632.69亿元，</w:t>
      </w:r>
      <w:r>
        <w:rPr>
          <w:rFonts w:hint="eastAsia" w:ascii="仿宋_GB2312" w:hAnsi="方正仿宋_GB2312" w:eastAsia="仿宋_GB2312" w:cs="方正仿宋_GB2312"/>
          <w:sz w:val="32"/>
          <w:szCs w:val="32"/>
        </w:rPr>
        <w:t>创历史新高。</w:t>
      </w:r>
    </w:p>
    <w:bookmarkEnd w:id="12"/>
    <w:bookmarkEnd w:id="13"/>
    <w:p>
      <w:pPr>
        <w:keepNext w:val="0"/>
        <w:keepLines w:val="0"/>
        <w:pageBreakBefore w:val="0"/>
        <w:widowControl w:val="0"/>
        <w:kinsoku/>
        <w:wordWrap/>
        <w:overflowPunct/>
        <w:topLinePunct w:val="0"/>
        <w:autoSpaceDE/>
        <w:bidi w:val="0"/>
        <w:spacing w:line="579" w:lineRule="exact"/>
        <w:ind w:firstLine="640" w:firstLineChars="200"/>
        <w:textAlignment w:val="auto"/>
        <w:rPr>
          <w:rFonts w:ascii="仿宋_GB2312" w:hAnsi="方正仿宋_GB2312" w:eastAsia="仿宋_GB2312" w:cs="方正仿宋_GB2312"/>
          <w:b/>
          <w:sz w:val="32"/>
          <w:szCs w:val="32"/>
        </w:rPr>
      </w:pPr>
      <w:bookmarkStart w:id="14" w:name="OLE_LINK20"/>
      <w:bookmarkStart w:id="15" w:name="OLE_LINK21"/>
      <w:r>
        <w:rPr>
          <w:rFonts w:hint="eastAsia" w:ascii="Times New Roman" w:hAnsi="Times New Roman" w:eastAsia="仿宋_GB2312" w:cs="Times New Roman"/>
          <w:b w:val="0"/>
          <w:bCs/>
          <w:sz w:val="32"/>
          <w:szCs w:val="32"/>
        </w:rPr>
        <w:t>3.</w:t>
      </w:r>
      <w:bookmarkStart w:id="16" w:name="OLE_LINK19"/>
      <w:bookmarkStart w:id="17" w:name="OLE_LINK22"/>
      <w:r>
        <w:rPr>
          <w:rFonts w:hint="eastAsia" w:ascii="仿宋_GB2312" w:hAnsi="方正仿宋_GB2312" w:eastAsia="仿宋_GB2312" w:cs="方正仿宋_GB2312"/>
          <w:b/>
          <w:sz w:val="32"/>
          <w:szCs w:val="32"/>
        </w:rPr>
        <w:t>在着力解决对产品质量监督力度不够方面。</w:t>
      </w:r>
      <w:bookmarkEnd w:id="16"/>
      <w:bookmarkEnd w:id="17"/>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科学制定</w:t>
      </w:r>
      <w:r>
        <w:rPr>
          <w:rFonts w:hint="eastAsia" w:ascii="Times New Roman" w:hAnsi="Times New Roman" w:eastAsia="仿宋_GB2312" w:cs="Times New Roman"/>
          <w:sz w:val="32"/>
          <w:szCs w:val="32"/>
        </w:rPr>
        <w:t>2026</w:t>
      </w:r>
      <w:r>
        <w:rPr>
          <w:rFonts w:hint="eastAsia" w:ascii="仿宋_GB2312" w:hAnsi="方正仿宋_GB2312" w:eastAsia="仿宋_GB2312" w:cs="方正仿宋_GB2312"/>
          <w:sz w:val="32"/>
          <w:szCs w:val="32"/>
        </w:rPr>
        <w:t>年产品质量监督抽查计划,</w:t>
      </w:r>
      <w:r>
        <w:rPr>
          <w:rFonts w:hint="eastAsia" w:ascii="Times New Roman" w:hAnsi="Times New Roman" w:eastAsia="仿宋_GB2312" w:cs="Times New Roman"/>
          <w:sz w:val="32"/>
          <w:szCs w:val="32"/>
        </w:rPr>
        <w:t>相对2025年增加11</w:t>
      </w:r>
      <w:r>
        <w:rPr>
          <w:rFonts w:hint="eastAsia" w:ascii="仿宋_GB2312" w:hAnsi="方正仿宋_GB2312" w:eastAsia="仿宋_GB2312" w:cs="方正仿宋_GB2312"/>
          <w:sz w:val="32"/>
          <w:szCs w:val="32"/>
        </w:rPr>
        <w:t>种产品，我市产品质量监督抽查工作抽检品类和抽查批次处在全省中上水平。</w:t>
      </w:r>
      <w:r>
        <w:rPr>
          <w:rFonts w:hint="eastAsia" w:ascii="黑体" w:hAnsi="黑体" w:eastAsia="黑体" w:cs="方正仿宋_GB2312"/>
          <w:sz w:val="32"/>
          <w:szCs w:val="32"/>
        </w:rPr>
        <w:t>二是</w:t>
      </w:r>
      <w:r>
        <w:rPr>
          <w:rFonts w:hint="eastAsia" w:ascii="仿宋_GB2312" w:hAnsi="黑体" w:eastAsia="仿宋_GB2312"/>
          <w:sz w:val="32"/>
          <w:szCs w:val="32"/>
        </w:rPr>
        <w:t>完成</w:t>
      </w:r>
      <w:r>
        <w:rPr>
          <w:rFonts w:hint="eastAsia" w:ascii="Times New Roman" w:hAnsi="Times New Roman" w:eastAsia="仿宋_GB2312" w:cs="Times New Roman"/>
          <w:sz w:val="32"/>
          <w:szCs w:val="32"/>
        </w:rPr>
        <w:t>10个类别47项参数</w:t>
      </w:r>
      <w:r>
        <w:rPr>
          <w:rFonts w:hint="eastAsia" w:ascii="仿宋_GB2312" w:hAnsi="黑体" w:eastAsia="仿宋_GB2312"/>
          <w:sz w:val="32"/>
          <w:szCs w:val="32"/>
        </w:rPr>
        <w:t>扩项，产品质量检验能力显著提升</w:t>
      </w:r>
      <w:r>
        <w:rPr>
          <w:rFonts w:hint="eastAsia" w:ascii="黑体" w:hAnsi="黑体" w:eastAsia="黑体" w:cs="方正仿宋_GB2312"/>
          <w:sz w:val="32"/>
          <w:szCs w:val="32"/>
        </w:rPr>
        <w:t>。三是</w:t>
      </w:r>
      <w:r>
        <w:rPr>
          <w:rFonts w:hint="eastAsia" w:ascii="仿宋_GB2312" w:hAnsi="黑体" w:eastAsia="仿宋_GB2312"/>
          <w:sz w:val="32"/>
          <w:szCs w:val="32"/>
        </w:rPr>
        <w:t>提供一站式服务，精准对接企业，帮助企业突破技术壁垒。</w:t>
      </w:r>
    </w:p>
    <w:bookmarkEnd w:id="14"/>
    <w:bookmarkEnd w:id="15"/>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bookmarkStart w:id="18" w:name="OLE_LINK34"/>
      <w:bookmarkStart w:id="19" w:name="OLE_LINK35"/>
      <w:bookmarkStart w:id="20" w:name="OLE_LINK36"/>
      <w:bookmarkStart w:id="21" w:name="OLE_LINK37"/>
      <w:r>
        <w:rPr>
          <w:rFonts w:hint="eastAsia" w:ascii="Times New Roman" w:hAnsi="Times New Roman" w:eastAsia="仿宋_GB2312" w:cs="Times New Roman"/>
          <w:b w:val="0"/>
          <w:bCs/>
          <w:sz w:val="32"/>
          <w:szCs w:val="32"/>
        </w:rPr>
        <w:t>4.</w:t>
      </w:r>
      <w:bookmarkStart w:id="22" w:name="OLE_LINK33"/>
      <w:bookmarkStart w:id="23" w:name="OLE_LINK38"/>
      <w:r>
        <w:rPr>
          <w:rFonts w:hint="eastAsia" w:ascii="仿宋_GB2312" w:hAnsi="方正仿宋_GB2312" w:eastAsia="仿宋_GB2312" w:cs="方正仿宋_GB2312"/>
          <w:b/>
          <w:sz w:val="32"/>
          <w:szCs w:val="32"/>
        </w:rPr>
        <w:t>在着力解决对民生领域监管指导不深入方面。</w:t>
      </w:r>
      <w:bookmarkEnd w:id="22"/>
      <w:bookmarkEnd w:id="23"/>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深入开展重要民生领域价格检查，督促整改标价不规范等问题</w:t>
      </w:r>
      <w:r>
        <w:rPr>
          <w:rFonts w:hint="eastAsia" w:ascii="Times New Roman" w:hAnsi="Times New Roman" w:eastAsia="仿宋_GB2312" w:cs="Times New Roman"/>
          <w:sz w:val="32"/>
          <w:szCs w:val="32"/>
        </w:rPr>
        <w:t>25</w:t>
      </w:r>
      <w:r>
        <w:rPr>
          <w:rFonts w:hint="eastAsia" w:ascii="仿宋_GB2312" w:hAnsi="方正仿宋_GB2312" w:eastAsia="仿宋_GB2312" w:cs="方正仿宋_GB2312"/>
          <w:sz w:val="32"/>
          <w:szCs w:val="32"/>
        </w:rPr>
        <w:t>个。</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完善计量监管台账，开展电子计价秤等专项检查，严厉打击计量违法行为。</w:t>
      </w:r>
      <w:r>
        <w:rPr>
          <w:rFonts w:hint="eastAsia" w:ascii="黑体" w:hAnsi="黑体" w:eastAsia="黑体" w:cs="方正仿宋_GB2312"/>
          <w:sz w:val="32"/>
          <w:szCs w:val="32"/>
        </w:rPr>
        <w:t>三是</w:t>
      </w:r>
      <w:r>
        <w:rPr>
          <w:rFonts w:hint="eastAsia" w:ascii="仿宋_GB2312" w:hAnsi="方正仿宋_GB2312" w:eastAsia="仿宋_GB2312" w:cs="方正仿宋_GB2312"/>
          <w:sz w:val="32"/>
          <w:szCs w:val="32"/>
        </w:rPr>
        <w:t>强化企业标准监督检查，企业标准监督检查比例稳步提升。</w:t>
      </w:r>
    </w:p>
    <w:bookmarkEnd w:id="18"/>
    <w:bookmarkEnd w:id="19"/>
    <w:bookmarkEnd w:id="20"/>
    <w:bookmarkEnd w:id="21"/>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bookmarkStart w:id="24" w:name="OLE_LINK47"/>
      <w:bookmarkStart w:id="25" w:name="OLE_LINK48"/>
      <w:r>
        <w:rPr>
          <w:rFonts w:hint="eastAsia" w:ascii="Times New Roman" w:hAnsi="Times New Roman" w:eastAsia="仿宋_GB2312" w:cs="Times New Roman"/>
          <w:b w:val="0"/>
          <w:bCs/>
          <w:sz w:val="32"/>
          <w:szCs w:val="32"/>
        </w:rPr>
        <w:t>5.</w:t>
      </w:r>
      <w:bookmarkStart w:id="26" w:name="OLE_LINK46"/>
      <w:bookmarkStart w:id="27" w:name="OLE_LINK49"/>
      <w:r>
        <w:rPr>
          <w:rFonts w:hint="eastAsia" w:ascii="仿宋_GB2312" w:hAnsi="方正仿宋_GB2312" w:eastAsia="仿宋_GB2312" w:cs="方正仿宋_GB2312"/>
          <w:b/>
          <w:sz w:val="32"/>
          <w:szCs w:val="32"/>
        </w:rPr>
        <w:t>在着力解决广告监管存在薄弱环节方面。</w:t>
      </w:r>
      <w:bookmarkEnd w:id="26"/>
      <w:bookmarkEnd w:id="27"/>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依托大数据监测精准打击，开展专项治理，全年查处互联网广告违法案件</w:t>
      </w:r>
      <w:r>
        <w:rPr>
          <w:rFonts w:hint="eastAsia" w:ascii="Times New Roman" w:hAnsi="Times New Roman" w:eastAsia="仿宋_GB2312" w:cs="Times New Roman"/>
          <w:sz w:val="32"/>
          <w:szCs w:val="32"/>
        </w:rPr>
        <w:t>19</w:t>
      </w:r>
      <w:r>
        <w:rPr>
          <w:rFonts w:hint="eastAsia" w:ascii="仿宋_GB2312" w:hAnsi="方正仿宋_GB2312" w:eastAsia="仿宋_GB2312" w:cs="方正仿宋_GB2312"/>
          <w:sz w:val="32"/>
          <w:szCs w:val="32"/>
        </w:rPr>
        <w:t>起。</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部署助企行动，针对重点领域发布合规指</w:t>
      </w:r>
      <w:r>
        <w:rPr>
          <w:rFonts w:hint="eastAsia" w:ascii="Times New Roman" w:hAnsi="Times New Roman" w:eastAsia="仿宋_GB2312" w:cs="Times New Roman"/>
          <w:sz w:val="32"/>
          <w:szCs w:val="32"/>
        </w:rPr>
        <w:t>引12条</w:t>
      </w:r>
      <w:r>
        <w:rPr>
          <w:rFonts w:hint="eastAsia" w:ascii="仿宋_GB2312" w:hAnsi="方正仿宋_GB2312" w:eastAsia="仿宋_GB2312" w:cs="方正仿宋_GB2312"/>
          <w:sz w:val="32"/>
          <w:szCs w:val="32"/>
        </w:rPr>
        <w:t>次，源头规避广告违法风险。</w:t>
      </w:r>
    </w:p>
    <w:bookmarkEnd w:id="24"/>
    <w:bookmarkEnd w:id="25"/>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bookmarkStart w:id="28" w:name="OLE_LINK55"/>
      <w:bookmarkStart w:id="29" w:name="OLE_LINK56"/>
      <w:r>
        <w:rPr>
          <w:rFonts w:hint="eastAsia" w:ascii="Times New Roman" w:hAnsi="Times New Roman" w:eastAsia="仿宋_GB2312" w:cs="Times New Roman"/>
          <w:b w:val="0"/>
          <w:bCs/>
          <w:sz w:val="32"/>
          <w:szCs w:val="32"/>
        </w:rPr>
        <w:t>6.</w:t>
      </w:r>
      <w:bookmarkStart w:id="30" w:name="OLE_LINK51"/>
      <w:r>
        <w:rPr>
          <w:rFonts w:hint="eastAsia" w:ascii="仿宋_GB2312" w:hAnsi="方正仿宋_GB2312" w:eastAsia="仿宋_GB2312" w:cs="方正仿宋_GB2312"/>
          <w:b/>
          <w:sz w:val="32"/>
          <w:szCs w:val="32"/>
        </w:rPr>
        <w:t>在着力解决推动知识产权促进与保护有欠缺</w:t>
      </w:r>
      <w:bookmarkEnd w:id="30"/>
      <w:r>
        <w:rPr>
          <w:rFonts w:hint="eastAsia" w:ascii="仿宋_GB2312" w:hAnsi="方正仿宋_GB2312" w:eastAsia="仿宋_GB2312" w:cs="方正仿宋_GB2312"/>
          <w:b/>
          <w:sz w:val="32"/>
          <w:szCs w:val="32"/>
        </w:rPr>
        <w:t>方面。</w:t>
      </w:r>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开放许可专利数量、专利发明有效量增长，实用新型授权量全省排名</w:t>
      </w:r>
      <w:r>
        <w:rPr>
          <w:rFonts w:hint="eastAsia" w:ascii="Times New Roman" w:hAnsi="Times New Roman" w:eastAsia="仿宋_GB2312" w:cs="Times New Roman"/>
          <w:sz w:val="32"/>
          <w:szCs w:val="32"/>
        </w:rPr>
        <w:t>第5</w:t>
      </w:r>
      <w:r>
        <w:rPr>
          <w:rFonts w:hint="eastAsia" w:ascii="仿宋_GB2312" w:hAnsi="方正仿宋_GB2312" w:eastAsia="仿宋_GB2312" w:cs="方正仿宋_GB2312"/>
          <w:sz w:val="32"/>
          <w:szCs w:val="32"/>
        </w:rPr>
        <w:t>。</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加强知识产权宣传，现场了解企业需求解决问题。</w:t>
      </w:r>
      <w:r>
        <w:rPr>
          <w:rFonts w:hint="eastAsia" w:ascii="黑体" w:hAnsi="黑体" w:eastAsia="黑体" w:cs="方正仿宋_GB2312"/>
          <w:sz w:val="32"/>
          <w:szCs w:val="32"/>
        </w:rPr>
        <w:t>三是</w:t>
      </w:r>
      <w:r>
        <w:rPr>
          <w:rFonts w:hint="eastAsia" w:ascii="仿宋_GB2312" w:hAnsi="方正仿宋_GB2312" w:eastAsia="仿宋_GB2312" w:cs="方正仿宋_GB2312"/>
          <w:sz w:val="32"/>
          <w:szCs w:val="32"/>
        </w:rPr>
        <w:t>成立辽宁省知识产权保护中心丹东分中心，处理维权案件能力显著提升。</w:t>
      </w:r>
    </w:p>
    <w:bookmarkEnd w:id="28"/>
    <w:bookmarkEnd w:id="29"/>
    <w:p>
      <w:pPr>
        <w:keepNext w:val="0"/>
        <w:keepLines w:val="0"/>
        <w:pageBreakBefore w:val="0"/>
        <w:widowControl w:val="0"/>
        <w:kinsoku/>
        <w:wordWrap/>
        <w:overflowPunct/>
        <w:topLinePunct w:val="0"/>
        <w:autoSpaceDE/>
        <w:bidi w:val="0"/>
        <w:spacing w:line="579" w:lineRule="exact"/>
        <w:ind w:firstLine="640" w:firstLineChars="200"/>
        <w:textAlignment w:val="auto"/>
        <w:rPr>
          <w:rFonts w:ascii="楷体_GB2312" w:hAnsi="方正仿宋_GB2312" w:eastAsia="楷体_GB2312" w:cs="方正仿宋_GB2312"/>
          <w:sz w:val="32"/>
          <w:szCs w:val="32"/>
        </w:rPr>
      </w:pPr>
      <w:r>
        <w:rPr>
          <w:rFonts w:hint="eastAsia" w:ascii="楷体_GB2312" w:hAnsi="方正仿宋_GB2312" w:eastAsia="楷体_GB2312" w:cs="方正仿宋_GB2312"/>
          <w:sz w:val="32"/>
          <w:szCs w:val="32"/>
        </w:rPr>
        <w:t>（二）落实食品安全两个责任有差距，筑牢食品安全屏障不够扎实有效</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仿宋_GB2312" w:hAnsi="方正仿宋_GB2312" w:eastAsia="仿宋_GB2312" w:cs="方正仿宋_GB2312"/>
          <w:b/>
          <w:sz w:val="32"/>
          <w:szCs w:val="32"/>
        </w:rPr>
      </w:pPr>
      <w:bookmarkStart w:id="31" w:name="OLE_LINK72"/>
      <w:bookmarkStart w:id="32" w:name="OLE_LINK71"/>
      <w:r>
        <w:rPr>
          <w:rFonts w:hint="eastAsia" w:ascii="Times New Roman" w:hAnsi="Times New Roman" w:eastAsia="仿宋_GB2312" w:cs="Times New Roman"/>
          <w:b w:val="0"/>
          <w:bCs/>
          <w:sz w:val="32"/>
          <w:szCs w:val="32"/>
        </w:rPr>
        <w:t>1.</w:t>
      </w:r>
      <w:bookmarkStart w:id="33" w:name="OLE_LINK66"/>
      <w:bookmarkStart w:id="34" w:name="OLE_LINK67"/>
      <w:bookmarkStart w:id="35" w:name="OLE_LINK69"/>
      <w:bookmarkStart w:id="36" w:name="OLE_LINK70"/>
      <w:bookmarkStart w:id="37" w:name="OLE_LINK73"/>
      <w:r>
        <w:rPr>
          <w:rFonts w:hint="eastAsia" w:ascii="仿宋_GB2312" w:hAnsi="方正仿宋_GB2312" w:eastAsia="仿宋_GB2312" w:cs="方正仿宋_GB2312"/>
          <w:b/>
          <w:sz w:val="32"/>
          <w:szCs w:val="32"/>
        </w:rPr>
        <w:t>在着力解决食品抽检有欠缺</w:t>
      </w:r>
      <w:bookmarkEnd w:id="33"/>
      <w:bookmarkEnd w:id="34"/>
      <w:r>
        <w:rPr>
          <w:rFonts w:hint="eastAsia" w:ascii="仿宋_GB2312" w:hAnsi="方正仿宋_GB2312" w:eastAsia="仿宋_GB2312" w:cs="方正仿宋_GB2312"/>
          <w:b/>
          <w:sz w:val="32"/>
          <w:szCs w:val="32"/>
        </w:rPr>
        <w:t>方面。</w:t>
      </w:r>
      <w:bookmarkEnd w:id="35"/>
      <w:bookmarkEnd w:id="36"/>
      <w:bookmarkEnd w:id="37"/>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提高网络食品及“三小”抽检占比。</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创新检验方法，实现本地特色蓝莓抽检零的突破</w:t>
      </w:r>
      <w:r>
        <w:rPr>
          <w:rFonts w:hint="eastAsia" w:ascii="黑体" w:hAnsi="黑体" w:eastAsia="黑体" w:cs="方正仿宋_GB2312"/>
          <w:sz w:val="32"/>
          <w:szCs w:val="32"/>
        </w:rPr>
        <w:t>。</w:t>
      </w:r>
    </w:p>
    <w:bookmarkEnd w:id="31"/>
    <w:bookmarkEnd w:id="32"/>
    <w:p>
      <w:pPr>
        <w:keepNext w:val="0"/>
        <w:keepLines w:val="0"/>
        <w:pageBreakBefore w:val="0"/>
        <w:widowControl w:val="0"/>
        <w:kinsoku/>
        <w:wordWrap/>
        <w:overflowPunct/>
        <w:topLinePunct w:val="0"/>
        <w:autoSpaceDE/>
        <w:bidi w:val="0"/>
        <w:spacing w:line="579" w:lineRule="exact"/>
        <w:ind w:firstLine="640" w:firstLineChars="200"/>
        <w:textAlignment w:val="auto"/>
        <w:rPr>
          <w:rFonts w:ascii="仿宋_GB2312" w:hAnsi="方正仿宋_GB2312" w:eastAsia="仿宋_GB2312" w:cs="方正仿宋_GB2312"/>
          <w:sz w:val="32"/>
          <w:szCs w:val="32"/>
        </w:rPr>
      </w:pPr>
      <w:bookmarkStart w:id="38" w:name="OLE_LINK78"/>
      <w:bookmarkStart w:id="39" w:name="OLE_LINK79"/>
      <w:r>
        <w:rPr>
          <w:rFonts w:hint="eastAsia" w:ascii="Times New Roman" w:hAnsi="Times New Roman" w:eastAsia="仿宋_GB2312" w:cs="Times New Roman"/>
          <w:b w:val="0"/>
          <w:bCs/>
          <w:sz w:val="32"/>
          <w:szCs w:val="32"/>
        </w:rPr>
        <w:t>2.</w:t>
      </w:r>
      <w:bookmarkStart w:id="40" w:name="OLE_LINK80"/>
      <w:bookmarkStart w:id="41" w:name="OLE_LINK81"/>
      <w:r>
        <w:rPr>
          <w:rFonts w:hint="eastAsia" w:ascii="仿宋_GB2312" w:hAnsi="方正仿宋_GB2312" w:eastAsia="仿宋_GB2312" w:cs="方正仿宋_GB2312"/>
          <w:b/>
          <w:sz w:val="32"/>
          <w:szCs w:val="32"/>
        </w:rPr>
        <w:t>在着力解决食品流通监督管理有缺失</w:t>
      </w:r>
      <w:bookmarkEnd w:id="40"/>
      <w:bookmarkEnd w:id="41"/>
      <w:r>
        <w:rPr>
          <w:rFonts w:hint="eastAsia" w:ascii="仿宋_GB2312" w:hAnsi="方正仿宋_GB2312" w:eastAsia="仿宋_GB2312" w:cs="方正仿宋_GB2312"/>
          <w:b/>
          <w:sz w:val="32"/>
          <w:szCs w:val="32"/>
        </w:rPr>
        <w:t>方面。</w:t>
      </w:r>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 xml:space="preserve">排查清理 </w:t>
      </w:r>
      <w:r>
        <w:rPr>
          <w:rFonts w:hint="eastAsia" w:ascii="Times New Roman" w:hAnsi="Times New Roman" w:eastAsia="仿宋_GB2312" w:cs="Times New Roman"/>
          <w:sz w:val="32"/>
          <w:szCs w:val="32"/>
        </w:rPr>
        <w:t>13 家</w:t>
      </w:r>
      <w:r>
        <w:rPr>
          <w:rFonts w:hint="eastAsia" w:ascii="仿宋_GB2312" w:hAnsi="方正仿宋_GB2312" w:eastAsia="仿宋_GB2312" w:cs="方正仿宋_GB2312"/>
          <w:sz w:val="32"/>
          <w:szCs w:val="32"/>
        </w:rPr>
        <w:t>问题溯源商户，建立常态化抽查机制。</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厘清豆芽监管职责分工，依法强化豆芽监管工作。</w:t>
      </w:r>
    </w:p>
    <w:bookmarkEnd w:id="38"/>
    <w:bookmarkEnd w:id="39"/>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bookmarkStart w:id="42" w:name="OLE_LINK85"/>
      <w:bookmarkStart w:id="43" w:name="OLE_LINK86"/>
      <w:r>
        <w:rPr>
          <w:rFonts w:hint="eastAsia" w:ascii="Times New Roman" w:hAnsi="Times New Roman" w:eastAsia="仿宋_GB2312" w:cs="Times New Roman"/>
          <w:b w:val="0"/>
          <w:bCs/>
          <w:sz w:val="32"/>
          <w:szCs w:val="32"/>
        </w:rPr>
        <w:t>3.</w:t>
      </w:r>
      <w:bookmarkStart w:id="44" w:name="OLE_LINK84"/>
      <w:bookmarkStart w:id="45" w:name="OLE_LINK87"/>
      <w:r>
        <w:rPr>
          <w:rFonts w:hint="eastAsia" w:ascii="仿宋_GB2312" w:hAnsi="方正仿宋_GB2312" w:eastAsia="仿宋_GB2312" w:cs="方正仿宋_GB2312"/>
          <w:b/>
          <w:sz w:val="32"/>
          <w:szCs w:val="32"/>
        </w:rPr>
        <w:t>在着力解决校园食品安全专项整治不到位方面。</w:t>
      </w:r>
      <w:bookmarkEnd w:id="44"/>
      <w:bookmarkEnd w:id="45"/>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完成</w:t>
      </w:r>
      <w:r>
        <w:rPr>
          <w:rFonts w:hint="eastAsia" w:ascii="Times New Roman" w:hAnsi="Times New Roman" w:eastAsia="仿宋_GB2312" w:cs="Times New Roman"/>
          <w:sz w:val="32"/>
          <w:szCs w:val="32"/>
        </w:rPr>
        <w:t>全市7家</w:t>
      </w:r>
      <w:r>
        <w:rPr>
          <w:rFonts w:hint="eastAsia" w:ascii="仿宋_GB2312" w:hAnsi="方正仿宋_GB2312" w:eastAsia="仿宋_GB2312" w:cs="方正仿宋_GB2312"/>
          <w:sz w:val="32"/>
          <w:szCs w:val="32"/>
        </w:rPr>
        <w:t>校外供餐单位后厨监控点位新增加装工作，实现校外供餐单位监控全域无死角监管。</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依托智慧监管平台，实现食材加工、违规操作实时排查、快速处置。</w:t>
      </w:r>
      <w:r>
        <w:rPr>
          <w:rFonts w:hint="eastAsia" w:ascii="黑体" w:hAnsi="黑体" w:eastAsia="黑体" w:cs="方正仿宋_GB2312"/>
          <w:sz w:val="32"/>
          <w:szCs w:val="32"/>
        </w:rPr>
        <w:t>三是</w:t>
      </w:r>
      <w:r>
        <w:rPr>
          <w:rFonts w:hint="eastAsia" w:ascii="仿宋_GB2312" w:hAnsi="方正仿宋_GB2312" w:eastAsia="仿宋_GB2312" w:cs="方正仿宋_GB2312"/>
          <w:sz w:val="32"/>
          <w:szCs w:val="32"/>
        </w:rPr>
        <w:t>开展全覆盖校园食堂联合检查，健全日周月报常态化监管机制。</w:t>
      </w:r>
    </w:p>
    <w:bookmarkEnd w:id="42"/>
    <w:bookmarkEnd w:id="43"/>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bookmarkStart w:id="46" w:name="OLE_LINK98"/>
      <w:bookmarkStart w:id="47" w:name="OLE_LINK99"/>
      <w:bookmarkStart w:id="48" w:name="OLE_LINK100"/>
      <w:r>
        <w:rPr>
          <w:rFonts w:hint="eastAsia" w:ascii="Times New Roman" w:hAnsi="Times New Roman" w:eastAsia="仿宋_GB2312" w:cs="Times New Roman"/>
          <w:b w:val="0"/>
          <w:bCs/>
          <w:sz w:val="32"/>
          <w:szCs w:val="32"/>
        </w:rPr>
        <w:t>4.</w:t>
      </w:r>
      <w:bookmarkStart w:id="49" w:name="OLE_LINK102"/>
      <w:bookmarkStart w:id="50" w:name="OLE_LINK103"/>
      <w:bookmarkStart w:id="51" w:name="OLE_LINK104"/>
      <w:r>
        <w:rPr>
          <w:rFonts w:hint="eastAsia" w:ascii="仿宋_GB2312" w:hAnsi="方正仿宋_GB2312" w:eastAsia="仿宋_GB2312" w:cs="方正仿宋_GB2312"/>
          <w:b/>
          <w:sz w:val="32"/>
          <w:szCs w:val="32"/>
        </w:rPr>
        <w:t>在着力解决小餐饮机构整治有短板方面。</w:t>
      </w:r>
      <w:bookmarkEnd w:id="49"/>
      <w:bookmarkEnd w:id="50"/>
      <w:bookmarkEnd w:id="51"/>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开展小餐饮环境卫生整治暨食品安全提升专项行动，全域推进小餐饮食品安全提质整治。</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针对证照公示、人员健康、后厨卫生等问题开展靶向整治，全面规范小餐饮店经营行为。</w:t>
      </w:r>
    </w:p>
    <w:bookmarkEnd w:id="46"/>
    <w:bookmarkEnd w:id="47"/>
    <w:bookmarkEnd w:id="48"/>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bookmarkStart w:id="52" w:name="OLE_LINK106"/>
      <w:bookmarkStart w:id="53" w:name="OLE_LINK107"/>
      <w:r>
        <w:rPr>
          <w:rFonts w:hint="eastAsia" w:ascii="Times New Roman" w:hAnsi="Times New Roman" w:eastAsia="仿宋_GB2312" w:cs="Times New Roman"/>
          <w:b w:val="0"/>
          <w:bCs/>
          <w:sz w:val="32"/>
          <w:szCs w:val="32"/>
        </w:rPr>
        <w:t>5.</w:t>
      </w:r>
      <w:bookmarkStart w:id="54" w:name="OLE_LINK108"/>
      <w:bookmarkStart w:id="55" w:name="OLE_LINK109"/>
      <w:r>
        <w:rPr>
          <w:rFonts w:hint="eastAsia" w:ascii="仿宋_GB2312" w:hAnsi="方正仿宋_GB2312" w:eastAsia="仿宋_GB2312" w:cs="方正仿宋_GB2312"/>
          <w:b/>
          <w:sz w:val="32"/>
          <w:szCs w:val="32"/>
        </w:rPr>
        <w:t>在着力解决餐饮外卖平台监管有漏洞方面。</w:t>
      </w:r>
      <w:bookmarkEnd w:id="54"/>
      <w:bookmarkEnd w:id="55"/>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规范线上经营秩序，常态化核查外卖入驻经营资质，从严查处违法违规行为。</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规范消杀台账，常态化督导骑手站点消杀管理。</w:t>
      </w:r>
    </w:p>
    <w:bookmarkEnd w:id="52"/>
    <w:bookmarkEnd w:id="53"/>
    <w:p>
      <w:pPr>
        <w:keepNext w:val="0"/>
        <w:keepLines w:val="0"/>
        <w:pageBreakBefore w:val="0"/>
        <w:widowControl w:val="0"/>
        <w:kinsoku/>
        <w:wordWrap/>
        <w:overflowPunct/>
        <w:topLinePunct w:val="0"/>
        <w:autoSpaceDE/>
        <w:bidi w:val="0"/>
        <w:spacing w:line="579" w:lineRule="exact"/>
        <w:ind w:firstLine="640" w:firstLineChars="200"/>
        <w:textAlignment w:val="auto"/>
        <w:rPr>
          <w:rFonts w:ascii="仿宋_GB2312" w:hAnsi="方正仿宋_GB2312" w:eastAsia="仿宋_GB2312" w:cs="方正仿宋_GB2312"/>
          <w:b/>
          <w:sz w:val="32"/>
          <w:szCs w:val="32"/>
        </w:rPr>
      </w:pPr>
      <w:bookmarkStart w:id="56" w:name="OLE_LINK114"/>
      <w:bookmarkStart w:id="57" w:name="OLE_LINK115"/>
      <w:r>
        <w:rPr>
          <w:rFonts w:hint="eastAsia" w:ascii="Times New Roman" w:hAnsi="Times New Roman" w:eastAsia="仿宋_GB2312" w:cs="Times New Roman"/>
          <w:b w:val="0"/>
          <w:bCs/>
          <w:sz w:val="32"/>
          <w:szCs w:val="32"/>
        </w:rPr>
        <w:t>6.</w:t>
      </w:r>
      <w:r>
        <w:rPr>
          <w:rFonts w:hint="eastAsia" w:ascii="仿宋_GB2312" w:hAnsi="方正仿宋_GB2312" w:eastAsia="仿宋_GB2312" w:cs="方正仿宋_GB2312"/>
          <w:b/>
          <w:sz w:val="32"/>
          <w:szCs w:val="32"/>
        </w:rPr>
        <w:t>在着力解决农村食品经营店规范化建设水平不高方面。</w:t>
      </w:r>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摸</w:t>
      </w:r>
      <w:r>
        <w:rPr>
          <w:rFonts w:hint="eastAsia" w:ascii="Times New Roman" w:hAnsi="Times New Roman" w:eastAsia="仿宋_GB2312" w:cs="Times New Roman"/>
          <w:sz w:val="32"/>
          <w:szCs w:val="32"/>
        </w:rPr>
        <w:t>排98家</w:t>
      </w:r>
      <w:r>
        <w:rPr>
          <w:rFonts w:hint="eastAsia" w:ascii="仿宋_GB2312" w:hAnsi="方正仿宋_GB2312" w:eastAsia="仿宋_GB2312" w:cs="方正仿宋_GB2312"/>
          <w:sz w:val="32"/>
          <w:szCs w:val="32"/>
        </w:rPr>
        <w:t>食品批发企业并建立台账，提</w:t>
      </w:r>
      <w:r>
        <w:rPr>
          <w:rFonts w:hint="eastAsia" w:ascii="Times New Roman" w:hAnsi="Times New Roman" w:eastAsia="仿宋_GB2312" w:cs="Times New Roman"/>
          <w:sz w:val="32"/>
          <w:szCs w:val="32"/>
        </w:rPr>
        <w:t>升4185家门</w:t>
      </w:r>
      <w:r>
        <w:rPr>
          <w:rFonts w:hint="eastAsia" w:ascii="仿宋_GB2312" w:hAnsi="方正仿宋_GB2312" w:eastAsia="仿宋_GB2312" w:cs="方正仿宋_GB2312"/>
          <w:sz w:val="32"/>
          <w:szCs w:val="32"/>
        </w:rPr>
        <w:t>店规范化建设水平。</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对过期食品和生活用品进行常态化监管，完</w:t>
      </w:r>
      <w:r>
        <w:rPr>
          <w:rFonts w:hint="eastAsia" w:ascii="Times New Roman" w:hAnsi="Times New Roman" w:eastAsia="仿宋_GB2312" w:cs="Times New Roman"/>
          <w:sz w:val="32"/>
          <w:szCs w:val="32"/>
        </w:rPr>
        <w:t>成9</w:t>
      </w:r>
      <w:r>
        <w:rPr>
          <w:rFonts w:hint="eastAsia" w:ascii="仿宋_GB2312" w:hAnsi="方正仿宋_GB2312" w:eastAsia="仿宋_GB2312" w:cs="方正仿宋_GB2312"/>
          <w:sz w:val="32"/>
          <w:szCs w:val="32"/>
        </w:rPr>
        <w:t>批次抽检并发布消费提示。</w:t>
      </w:r>
      <w:r>
        <w:rPr>
          <w:rFonts w:hint="eastAsia" w:ascii="黑体" w:hAnsi="黑体" w:eastAsia="黑体" w:cs="方正仿宋_GB2312"/>
          <w:sz w:val="32"/>
          <w:szCs w:val="32"/>
        </w:rPr>
        <w:t>三是</w:t>
      </w:r>
      <w:r>
        <w:rPr>
          <w:rFonts w:hint="eastAsia" w:ascii="仿宋_GB2312" w:hAnsi="方正仿宋_GB2312" w:eastAsia="仿宋_GB2312" w:cs="方正仿宋_GB2312"/>
          <w:sz w:val="32"/>
          <w:szCs w:val="32"/>
        </w:rPr>
        <w:t>整治纪念品店超范围经营，问题清零。</w:t>
      </w:r>
    </w:p>
    <w:bookmarkEnd w:id="56"/>
    <w:bookmarkEnd w:id="57"/>
    <w:p>
      <w:pPr>
        <w:keepNext w:val="0"/>
        <w:keepLines w:val="0"/>
        <w:pageBreakBefore w:val="0"/>
        <w:widowControl w:val="0"/>
        <w:kinsoku/>
        <w:wordWrap/>
        <w:overflowPunct/>
        <w:topLinePunct w:val="0"/>
        <w:autoSpaceDE/>
        <w:bidi w:val="0"/>
        <w:spacing w:line="579" w:lineRule="exact"/>
        <w:ind w:firstLine="640" w:firstLineChars="200"/>
        <w:textAlignment w:val="auto"/>
        <w:rPr>
          <w:rFonts w:ascii="仿宋_GB2312" w:hAnsi="方正仿宋_GB2312" w:eastAsia="仿宋_GB2312" w:cs="方正仿宋_GB2312"/>
          <w:sz w:val="32"/>
          <w:szCs w:val="32"/>
        </w:rPr>
      </w:pPr>
      <w:r>
        <w:rPr>
          <w:rFonts w:hint="eastAsia" w:ascii="Times New Roman" w:hAnsi="Times New Roman" w:eastAsia="仿宋_GB2312" w:cs="Times New Roman"/>
          <w:b w:val="0"/>
          <w:bCs/>
          <w:sz w:val="32"/>
          <w:szCs w:val="32"/>
        </w:rPr>
        <w:t>7.</w:t>
      </w:r>
      <w:r>
        <w:rPr>
          <w:rFonts w:hint="eastAsia" w:ascii="仿宋_GB2312" w:hAnsi="方正仿宋_GB2312" w:eastAsia="仿宋_GB2312" w:cs="方正仿宋_GB2312"/>
          <w:b/>
          <w:sz w:val="32"/>
          <w:szCs w:val="32"/>
        </w:rPr>
        <w:t>在着力解决肉制品小作坊整治提升效果不明显方面。</w:t>
      </w:r>
      <w:r>
        <w:rPr>
          <w:rFonts w:hint="eastAsia" w:ascii="仿宋_GB2312" w:hAnsi="方正仿宋_GB2312" w:eastAsia="仿宋_GB2312" w:cs="方正仿宋_GB2312"/>
          <w:sz w:val="32"/>
          <w:szCs w:val="32"/>
        </w:rPr>
        <w:t>推动肉制品小作坊规范化整治提升，生产、质量、管理全面规范。</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仿宋_GB2312" w:hAnsi="方正仿宋_GB2312" w:eastAsia="仿宋_GB2312" w:cs="方正仿宋_GB2312"/>
          <w:b/>
          <w:sz w:val="32"/>
          <w:szCs w:val="32"/>
        </w:rPr>
      </w:pPr>
      <w:r>
        <w:rPr>
          <w:rFonts w:hint="eastAsia" w:ascii="Times New Roman" w:hAnsi="Times New Roman" w:eastAsia="仿宋_GB2312" w:cs="Times New Roman"/>
          <w:b w:val="0"/>
          <w:bCs/>
          <w:sz w:val="32"/>
          <w:szCs w:val="32"/>
        </w:rPr>
        <w:t>8.</w:t>
      </w:r>
      <w:r>
        <w:rPr>
          <w:rFonts w:hint="eastAsia" w:ascii="仿宋_GB2312" w:hAnsi="方正仿宋_GB2312" w:eastAsia="仿宋_GB2312" w:cs="方正仿宋_GB2312"/>
          <w:b/>
          <w:sz w:val="32"/>
          <w:szCs w:val="32"/>
        </w:rPr>
        <w:t>在着力解决食品检验检测能力不足方面。</w:t>
      </w:r>
      <w:r>
        <w:rPr>
          <w:rFonts w:hint="eastAsia" w:ascii="仿宋_GB2312" w:hAnsi="黑体" w:eastAsia="仿宋_GB2312"/>
          <w:sz w:val="32"/>
          <w:szCs w:val="32"/>
        </w:rPr>
        <w:t>完成水产品兽药残留及草莓农药残留检验方法培训，完成草莓、水产品戊菌</w:t>
      </w:r>
      <w:r>
        <w:rPr>
          <w:rFonts w:hint="eastAsia" w:ascii="Times New Roman" w:hAnsi="Times New Roman" w:eastAsia="仿宋_GB2312" w:cs="Times New Roman"/>
          <w:sz w:val="32"/>
          <w:szCs w:val="32"/>
        </w:rPr>
        <w:t>唑等4</w:t>
      </w:r>
      <w:r>
        <w:rPr>
          <w:rFonts w:hint="eastAsia" w:ascii="仿宋_GB2312" w:hAnsi="黑体" w:eastAsia="仿宋_GB2312"/>
          <w:sz w:val="32"/>
          <w:szCs w:val="32"/>
        </w:rPr>
        <w:t>项参数资质认定。</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楷体_GB2312" w:hAnsi="方正仿宋_GB2312" w:eastAsia="楷体_GB2312" w:cs="方正仿宋_GB2312"/>
          <w:sz w:val="32"/>
          <w:szCs w:val="32"/>
        </w:rPr>
      </w:pPr>
      <w:r>
        <w:rPr>
          <w:rFonts w:hint="eastAsia" w:ascii="楷体_GB2312" w:hAnsi="方正仿宋_GB2312" w:eastAsia="楷体_GB2312" w:cs="方正仿宋_GB2312"/>
          <w:sz w:val="32"/>
          <w:szCs w:val="32"/>
        </w:rPr>
        <w:t>（三）“二品一械”监管体系不健全，药械化安全底线守得不牢</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bookmarkStart w:id="58" w:name="OLE_LINK139"/>
      <w:bookmarkStart w:id="59" w:name="OLE_LINK140"/>
      <w:bookmarkStart w:id="60" w:name="OLE_LINK141"/>
      <w:bookmarkStart w:id="61" w:name="OLE_LINK142"/>
      <w:r>
        <w:rPr>
          <w:rFonts w:hint="eastAsia" w:ascii="Times New Roman" w:hAnsi="Times New Roman" w:eastAsia="仿宋_GB2312" w:cs="Times New Roman"/>
          <w:b w:val="0"/>
          <w:bCs/>
          <w:sz w:val="32"/>
          <w:szCs w:val="32"/>
        </w:rPr>
        <w:t>1.</w:t>
      </w:r>
      <w:r>
        <w:rPr>
          <w:rFonts w:hint="eastAsia" w:ascii="仿宋_GB2312" w:hAnsi="方正仿宋_GB2312" w:eastAsia="仿宋_GB2312" w:cs="方正仿宋_GB2312"/>
          <w:b/>
          <w:sz w:val="32"/>
          <w:szCs w:val="32"/>
        </w:rPr>
        <w:t>在着力解决药品安全监管有缺失方面。</w:t>
      </w:r>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开展执业药师“挂证”行为整治，查处“挂证”执业</w:t>
      </w:r>
      <w:r>
        <w:rPr>
          <w:rFonts w:hint="eastAsia" w:ascii="Times New Roman" w:hAnsi="Times New Roman" w:eastAsia="仿宋_GB2312" w:cs="Times New Roman"/>
          <w:sz w:val="32"/>
          <w:szCs w:val="32"/>
        </w:rPr>
        <w:t>药师153人</w:t>
      </w:r>
      <w:r>
        <w:rPr>
          <w:rFonts w:hint="eastAsia" w:ascii="仿宋_GB2312" w:hAnsi="方正仿宋_GB2312" w:eastAsia="仿宋_GB2312" w:cs="方正仿宋_GB2312"/>
          <w:sz w:val="32"/>
          <w:szCs w:val="32"/>
        </w:rPr>
        <w:t>次。</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出台投诉举报管理办法，</w:t>
      </w:r>
      <w:r>
        <w:rPr>
          <w:rFonts w:hint="eastAsia" w:ascii="Times New Roman" w:hAnsi="Times New Roman" w:eastAsia="仿宋_GB2312" w:cs="Times New Roman"/>
          <w:sz w:val="32"/>
          <w:szCs w:val="32"/>
        </w:rPr>
        <w:t>2025年</w:t>
      </w:r>
      <w:r>
        <w:rPr>
          <w:rFonts w:hint="eastAsia" w:ascii="仿宋_GB2312" w:hAnsi="方正仿宋_GB2312" w:eastAsia="仿宋_GB2312" w:cs="方正仿宋_GB2312"/>
          <w:sz w:val="32"/>
          <w:szCs w:val="32"/>
        </w:rPr>
        <w:t>度举报件处置率、满意率均达</w:t>
      </w:r>
      <w:r>
        <w:rPr>
          <w:rFonts w:hint="eastAsia" w:ascii="Times New Roman" w:hAnsi="Times New Roman" w:eastAsia="仿宋_GB2312" w:cs="Times New Roman"/>
          <w:sz w:val="32"/>
          <w:szCs w:val="32"/>
        </w:rPr>
        <w:t>到100%</w:t>
      </w:r>
      <w:r>
        <w:rPr>
          <w:rFonts w:hint="eastAsia" w:ascii="仿宋_GB2312" w:hAnsi="方正仿宋_GB2312" w:eastAsia="仿宋_GB2312" w:cs="方正仿宋_GB2312"/>
          <w:sz w:val="32"/>
          <w:szCs w:val="32"/>
        </w:rPr>
        <w:t>。</w:t>
      </w:r>
      <w:r>
        <w:rPr>
          <w:rFonts w:hint="eastAsia" w:ascii="黑体" w:hAnsi="黑体" w:eastAsia="黑体" w:cs="方正仿宋_GB2312"/>
          <w:sz w:val="32"/>
          <w:szCs w:val="32"/>
        </w:rPr>
        <w:t>三是</w:t>
      </w:r>
      <w:r>
        <w:rPr>
          <w:rFonts w:hint="eastAsia" w:ascii="仿宋_GB2312" w:hAnsi="方正仿宋_GB2312" w:eastAsia="仿宋_GB2312" w:cs="方正仿宋_GB2312"/>
          <w:sz w:val="32"/>
          <w:szCs w:val="32"/>
        </w:rPr>
        <w:t>完</w:t>
      </w:r>
      <w:r>
        <w:rPr>
          <w:rFonts w:hint="eastAsia" w:ascii="Times New Roman" w:hAnsi="Times New Roman" w:eastAsia="仿宋_GB2312" w:cs="Times New Roman"/>
          <w:sz w:val="32"/>
          <w:szCs w:val="32"/>
        </w:rPr>
        <w:t>成13家基层医</w:t>
      </w:r>
      <w:r>
        <w:rPr>
          <w:rFonts w:hint="eastAsia" w:ascii="仿宋_GB2312" w:hAnsi="方正仿宋_GB2312" w:eastAsia="仿宋_GB2312" w:cs="方正仿宋_GB2312"/>
          <w:sz w:val="32"/>
          <w:szCs w:val="32"/>
        </w:rPr>
        <w:t>疗机构药品监督抽检。</w:t>
      </w:r>
      <w:r>
        <w:rPr>
          <w:rFonts w:hint="eastAsia" w:ascii="黑体" w:hAnsi="黑体" w:eastAsia="黑体" w:cs="方正仿宋_GB2312"/>
          <w:sz w:val="32"/>
          <w:szCs w:val="32"/>
        </w:rPr>
        <w:t>四是</w:t>
      </w:r>
      <w:r>
        <w:rPr>
          <w:rFonts w:hint="eastAsia" w:ascii="Times New Roman" w:hAnsi="Times New Roman" w:eastAsia="仿宋_GB2312" w:cs="Times New Roman"/>
          <w:sz w:val="32"/>
          <w:szCs w:val="32"/>
        </w:rPr>
        <w:t>完成6批次</w:t>
      </w:r>
      <w:r>
        <w:rPr>
          <w:rFonts w:hint="eastAsia" w:ascii="仿宋_GB2312" w:hAnsi="方正仿宋_GB2312" w:eastAsia="仿宋_GB2312" w:cs="方正仿宋_GB2312"/>
          <w:sz w:val="32"/>
          <w:szCs w:val="32"/>
        </w:rPr>
        <w:t>网络销售药品监督抽检。</w:t>
      </w:r>
    </w:p>
    <w:bookmarkEnd w:id="58"/>
    <w:bookmarkEnd w:id="59"/>
    <w:bookmarkEnd w:id="60"/>
    <w:bookmarkEnd w:id="61"/>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bookmarkStart w:id="62" w:name="OLE_LINK158"/>
      <w:bookmarkStart w:id="63" w:name="OLE_LINK159"/>
      <w:r>
        <w:rPr>
          <w:rFonts w:hint="eastAsia" w:ascii="Times New Roman" w:hAnsi="Times New Roman" w:eastAsia="仿宋_GB2312" w:cs="Times New Roman"/>
          <w:b w:val="0"/>
          <w:bCs/>
          <w:sz w:val="32"/>
          <w:szCs w:val="32"/>
        </w:rPr>
        <w:t>2.</w:t>
      </w:r>
      <w:r>
        <w:rPr>
          <w:rFonts w:hint="eastAsia" w:ascii="仿宋_GB2312" w:hAnsi="方正仿宋_GB2312" w:eastAsia="仿宋_GB2312" w:cs="方正仿宋_GB2312"/>
          <w:b/>
          <w:sz w:val="32"/>
          <w:szCs w:val="32"/>
        </w:rPr>
        <w:t>在着力解决药品智慧监管能力不足方面。</w:t>
      </w:r>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完成全部医疗机构建档立卡任务，平台监管范围实现全覆盖。</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优化自动监测过期药品销售的逻辑算法。</w:t>
      </w:r>
      <w:r>
        <w:rPr>
          <w:rFonts w:hint="eastAsia" w:ascii="黑体" w:hAnsi="黑体" w:eastAsia="黑体" w:cs="方正仿宋_GB2312"/>
          <w:sz w:val="32"/>
          <w:szCs w:val="32"/>
        </w:rPr>
        <w:t>三是</w:t>
      </w:r>
      <w:r>
        <w:rPr>
          <w:rFonts w:hint="eastAsia" w:ascii="仿宋_GB2312" w:hAnsi="方正仿宋_GB2312" w:eastAsia="仿宋_GB2312" w:cs="方正仿宋_GB2312"/>
          <w:sz w:val="32"/>
          <w:szCs w:val="32"/>
        </w:rPr>
        <w:t>利用线上监管系统完成零售药店日常检</w:t>
      </w:r>
      <w:r>
        <w:rPr>
          <w:rFonts w:hint="eastAsia" w:ascii="Times New Roman" w:hAnsi="Times New Roman" w:eastAsia="仿宋_GB2312" w:cs="Times New Roman"/>
          <w:sz w:val="32"/>
          <w:szCs w:val="32"/>
        </w:rPr>
        <w:t>查893家次，许可现场检查405家</w:t>
      </w:r>
      <w:r>
        <w:rPr>
          <w:rFonts w:hint="eastAsia" w:ascii="仿宋_GB2312" w:hAnsi="方正仿宋_GB2312" w:eastAsia="仿宋_GB2312" w:cs="方正仿宋_GB2312"/>
          <w:sz w:val="32"/>
          <w:szCs w:val="32"/>
        </w:rPr>
        <w:t>次，检查效率显著提升。</w:t>
      </w:r>
    </w:p>
    <w:bookmarkEnd w:id="62"/>
    <w:bookmarkEnd w:id="63"/>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bookmarkStart w:id="64" w:name="OLE_LINK172"/>
      <w:bookmarkStart w:id="65" w:name="OLE_LINK171"/>
      <w:r>
        <w:rPr>
          <w:rFonts w:hint="eastAsia" w:ascii="Times New Roman" w:hAnsi="Times New Roman" w:eastAsia="仿宋_GB2312" w:cs="Times New Roman"/>
          <w:b w:val="0"/>
          <w:bCs/>
          <w:sz w:val="32"/>
          <w:szCs w:val="32"/>
        </w:rPr>
        <w:t>3.</w:t>
      </w:r>
      <w:r>
        <w:rPr>
          <w:rFonts w:hint="eastAsia" w:ascii="仿宋_GB2312" w:hAnsi="方正仿宋_GB2312" w:eastAsia="仿宋_GB2312" w:cs="方正仿宋_GB2312"/>
          <w:b/>
          <w:sz w:val="32"/>
          <w:szCs w:val="32"/>
        </w:rPr>
        <w:t>在着力解决化妆品监管力度薄弱方面。</w:t>
      </w:r>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全面摸排各类经营主体建立监管台账，强化网络监测。</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拓展分级监管覆盖范围，全面补齐分级监管工作缺口。</w:t>
      </w:r>
    </w:p>
    <w:bookmarkEnd w:id="64"/>
    <w:bookmarkEnd w:id="65"/>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bookmarkStart w:id="66" w:name="OLE_LINK177"/>
      <w:bookmarkStart w:id="67" w:name="OLE_LINK178"/>
      <w:r>
        <w:rPr>
          <w:rFonts w:hint="eastAsia" w:ascii="Times New Roman" w:hAnsi="Times New Roman" w:eastAsia="仿宋_GB2312" w:cs="Times New Roman"/>
          <w:b w:val="0"/>
          <w:bCs/>
          <w:sz w:val="32"/>
          <w:szCs w:val="32"/>
        </w:rPr>
        <w:t>4.</w:t>
      </w:r>
      <w:r>
        <w:rPr>
          <w:rFonts w:hint="eastAsia" w:ascii="仿宋_GB2312" w:hAnsi="方正仿宋_GB2312" w:eastAsia="仿宋_GB2312" w:cs="方正仿宋_GB2312"/>
          <w:b/>
          <w:sz w:val="32"/>
          <w:szCs w:val="32"/>
        </w:rPr>
        <w:t>在着力解决医疗器械监管存在漏洞方面。</w:t>
      </w:r>
      <w:bookmarkEnd w:id="66"/>
      <w:bookmarkEnd w:id="67"/>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编印《丹东地区医疗机构监测工作人员培训指南》,拓宽风险收集渠道。</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创新监测收集渠道，开展僵尸企业专项清理，完善线上监测处置机制。</w:t>
      </w:r>
      <w:r>
        <w:rPr>
          <w:rFonts w:hint="eastAsia" w:ascii="黑体" w:hAnsi="黑体" w:eastAsia="黑体" w:cs="方正仿宋_GB2312"/>
          <w:sz w:val="32"/>
          <w:szCs w:val="32"/>
        </w:rPr>
        <w:t>三是</w:t>
      </w:r>
      <w:r>
        <w:rPr>
          <w:rFonts w:hint="eastAsia" w:ascii="仿宋_GB2312" w:hAnsi="方正仿宋_GB2312" w:eastAsia="仿宋_GB2312" w:cs="方正仿宋_GB2312"/>
          <w:sz w:val="32"/>
          <w:szCs w:val="32"/>
        </w:rPr>
        <w:t>建立常态化药械化风险会商研判制度，完善药品、医疗器械安全突发事件应急预案。</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楷体_GB2312" w:hAnsi="方正仿宋_GB2312" w:eastAsia="楷体_GB2312" w:cs="方正仿宋_GB2312"/>
          <w:sz w:val="32"/>
          <w:szCs w:val="32"/>
        </w:rPr>
      </w:pPr>
      <w:bookmarkStart w:id="68" w:name="OLE_LINK219"/>
      <w:bookmarkStart w:id="69" w:name="OLE_LINK220"/>
      <w:r>
        <w:rPr>
          <w:rFonts w:hint="eastAsia" w:ascii="楷体_GB2312" w:hAnsi="方正仿宋_GB2312" w:eastAsia="楷体_GB2312" w:cs="方正仿宋_GB2312"/>
          <w:sz w:val="32"/>
          <w:szCs w:val="32"/>
        </w:rPr>
        <w:t>（四）特种设备安全监管有差距，防范化解重大风险能力不强</w:t>
      </w:r>
      <w:bookmarkEnd w:id="68"/>
      <w:bookmarkEnd w:id="69"/>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仿宋_GB2312" w:hAnsi="方正仿宋_GB2312" w:eastAsia="仿宋_GB2312" w:cs="方正仿宋_GB2312"/>
          <w:sz w:val="32"/>
          <w:szCs w:val="32"/>
        </w:rPr>
      </w:pPr>
      <w:bookmarkStart w:id="70" w:name="OLE_LINK193"/>
      <w:bookmarkStart w:id="71" w:name="OLE_LINK192"/>
      <w:r>
        <w:rPr>
          <w:rFonts w:hint="eastAsia" w:ascii="Times New Roman" w:hAnsi="Times New Roman" w:eastAsia="仿宋_GB2312" w:cs="Times New Roman"/>
          <w:b w:val="0"/>
          <w:bCs/>
          <w:sz w:val="32"/>
          <w:szCs w:val="32"/>
        </w:rPr>
        <w:t>1.</w:t>
      </w:r>
      <w:bookmarkStart w:id="72" w:name="OLE_LINK189"/>
      <w:r>
        <w:rPr>
          <w:rFonts w:hint="eastAsia" w:ascii="仿宋_GB2312" w:hAnsi="方正仿宋_GB2312" w:eastAsia="仿宋_GB2312" w:cs="方正仿宋_GB2312"/>
          <w:b/>
          <w:sz w:val="32"/>
          <w:szCs w:val="32"/>
        </w:rPr>
        <w:t>在着力解决风险隐患排查不力方面。</w:t>
      </w:r>
      <w:bookmarkEnd w:id="70"/>
      <w:bookmarkEnd w:id="71"/>
      <w:bookmarkEnd w:id="72"/>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完成</w:t>
      </w:r>
      <w:r>
        <w:rPr>
          <w:rFonts w:hint="eastAsia" w:ascii="Times New Roman" w:hAnsi="Times New Roman" w:eastAsia="仿宋_GB2312" w:cs="Times New Roman"/>
          <w:sz w:val="32"/>
          <w:szCs w:val="32"/>
        </w:rPr>
        <w:t>20675台</w:t>
      </w:r>
      <w:r>
        <w:rPr>
          <w:rFonts w:hint="eastAsia" w:ascii="仿宋_GB2312" w:hAnsi="方正仿宋_GB2312" w:eastAsia="仿宋_GB2312" w:cs="方正仿宋_GB2312"/>
          <w:sz w:val="32"/>
          <w:szCs w:val="32"/>
        </w:rPr>
        <w:t>设备信息核验，数据精准度显著提升。</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出台压力管道使用登记容缺办理指南，解决蒸汽锅炉企业历史遗留隐患。</w:t>
      </w:r>
      <w:r>
        <w:rPr>
          <w:rFonts w:hint="eastAsia" w:ascii="黑体" w:hAnsi="黑体" w:eastAsia="黑体" w:cs="方正仿宋_GB2312"/>
          <w:sz w:val="32"/>
          <w:szCs w:val="32"/>
        </w:rPr>
        <w:t>三是</w:t>
      </w:r>
      <w:r>
        <w:rPr>
          <w:rFonts w:hint="eastAsia" w:ascii="仿宋_GB2312" w:hAnsi="方正仿宋_GB2312" w:eastAsia="仿宋_GB2312" w:cs="方正仿宋_GB2312"/>
          <w:sz w:val="32"/>
          <w:szCs w:val="32"/>
        </w:rPr>
        <w:t>建立超期未检设备常态化整治机制，监管检验联动效能持续释放。</w:t>
      </w:r>
      <w:r>
        <w:rPr>
          <w:rFonts w:hint="eastAsia" w:ascii="黑体" w:hAnsi="黑体" w:eastAsia="黑体" w:cs="方正仿宋_GB2312"/>
          <w:sz w:val="32"/>
          <w:szCs w:val="32"/>
        </w:rPr>
        <w:t>四是</w:t>
      </w:r>
      <w:r>
        <w:rPr>
          <w:rFonts w:hint="eastAsia" w:ascii="仿宋_GB2312" w:hAnsi="方正仿宋_GB2312" w:eastAsia="仿宋_GB2312" w:cs="方正仿宋_GB2312"/>
          <w:sz w:val="32"/>
          <w:szCs w:val="32"/>
        </w:rPr>
        <w:t>推</w:t>
      </w:r>
      <w:r>
        <w:rPr>
          <w:rFonts w:hint="eastAsia" w:ascii="Times New Roman" w:hAnsi="Times New Roman" w:eastAsia="仿宋_GB2312" w:cs="Times New Roman"/>
          <w:sz w:val="32"/>
          <w:szCs w:val="32"/>
        </w:rPr>
        <w:t>动22家汽</w:t>
      </w:r>
      <w:r>
        <w:rPr>
          <w:rFonts w:hint="eastAsia" w:ascii="仿宋_GB2312" w:hAnsi="方正仿宋_GB2312" w:eastAsia="仿宋_GB2312" w:cs="方正仿宋_GB2312"/>
          <w:sz w:val="32"/>
          <w:szCs w:val="32"/>
        </w:rPr>
        <w:t>车加气站加装或承诺加装充装追溯系统，查处非法充装案件</w:t>
      </w:r>
      <w:r>
        <w:rPr>
          <w:rFonts w:hint="eastAsia" w:ascii="Times New Roman" w:hAnsi="Times New Roman" w:eastAsia="仿宋_GB2312" w:cs="Times New Roman"/>
          <w:sz w:val="32"/>
          <w:szCs w:val="32"/>
        </w:rPr>
        <w:t>4起</w:t>
      </w:r>
      <w:r>
        <w:rPr>
          <w:rFonts w:hint="eastAsia" w:ascii="仿宋_GB2312" w:hAnsi="方正仿宋_GB2312" w:eastAsia="仿宋_GB2312" w:cs="方正仿宋_GB2312"/>
          <w:sz w:val="32"/>
          <w:szCs w:val="32"/>
        </w:rPr>
        <w:t>。</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仿宋_GB2312" w:hAnsi="方正仿宋_GB2312" w:eastAsia="仿宋_GB2312" w:cs="方正仿宋_GB2312"/>
          <w:b/>
          <w:sz w:val="32"/>
          <w:szCs w:val="32"/>
        </w:rPr>
      </w:pPr>
      <w:r>
        <w:rPr>
          <w:rFonts w:hint="eastAsia" w:ascii="Times New Roman" w:hAnsi="Times New Roman" w:eastAsia="仿宋_GB2312" w:cs="Times New Roman"/>
          <w:b w:val="0"/>
          <w:bCs/>
          <w:sz w:val="32"/>
          <w:szCs w:val="32"/>
        </w:rPr>
        <w:t>2.</w:t>
      </w:r>
      <w:r>
        <w:rPr>
          <w:rFonts w:hint="eastAsia" w:ascii="仿宋_GB2312" w:hAnsi="方正仿宋_GB2312" w:eastAsia="仿宋_GB2312" w:cs="方正仿宋_GB2312"/>
          <w:b/>
          <w:sz w:val="32"/>
          <w:szCs w:val="32"/>
        </w:rPr>
        <w:t>在着力解决电梯隐患处置不到位方面。</w:t>
      </w:r>
      <w:r>
        <w:rPr>
          <w:rFonts w:hint="eastAsia" w:ascii="仿宋_GB2312" w:hAnsi="方正仿宋_GB2312" w:eastAsia="仿宋_GB2312" w:cs="方正仿宋_GB2312"/>
          <w:sz w:val="32"/>
          <w:szCs w:val="32"/>
        </w:rPr>
        <w:t>累计</w:t>
      </w:r>
      <w:r>
        <w:rPr>
          <w:rFonts w:hint="eastAsia" w:ascii="Times New Roman" w:hAnsi="Times New Roman" w:eastAsia="仿宋_GB2312" w:cs="Times New Roman"/>
          <w:sz w:val="32"/>
          <w:szCs w:val="32"/>
        </w:rPr>
        <w:t>完成300</w:t>
      </w:r>
      <w:r>
        <w:rPr>
          <w:rFonts w:hint="eastAsia" w:ascii="仿宋_GB2312" w:hAnsi="方正仿宋_GB2312" w:eastAsia="仿宋_GB2312" w:cs="方正仿宋_GB2312"/>
          <w:sz w:val="32"/>
          <w:szCs w:val="32"/>
        </w:rPr>
        <w:t>余台问题电梯整改，健全“监察-执法”协同机制，出台住宅电梯安全监管系列制度，存量问题已全部化解到位。</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bookmarkStart w:id="73" w:name="OLE_LINK213"/>
      <w:r>
        <w:rPr>
          <w:rFonts w:hint="eastAsia" w:ascii="Times New Roman" w:hAnsi="Times New Roman" w:eastAsia="仿宋_GB2312" w:cs="Times New Roman"/>
          <w:b w:val="0"/>
          <w:bCs/>
          <w:sz w:val="32"/>
          <w:szCs w:val="32"/>
        </w:rPr>
        <w:t>3.</w:t>
      </w:r>
      <w:r>
        <w:rPr>
          <w:rFonts w:hint="eastAsia" w:ascii="仿宋_GB2312" w:hAnsi="方正仿宋_GB2312" w:eastAsia="仿宋_GB2312" w:cs="方正仿宋_GB2312"/>
          <w:b/>
          <w:sz w:val="32"/>
          <w:szCs w:val="32"/>
        </w:rPr>
        <w:t>在着力解决执法和检验能力不足方面。</w:t>
      </w:r>
      <w:r>
        <w:rPr>
          <w:rFonts w:hint="eastAsia" w:ascii="黑体" w:hAnsi="黑体" w:eastAsia="黑体" w:cs="方正仿宋_GB2312"/>
          <w:sz w:val="32"/>
          <w:szCs w:val="32"/>
        </w:rPr>
        <w:t>一是</w:t>
      </w:r>
      <w:r>
        <w:rPr>
          <w:rFonts w:hint="eastAsia" w:ascii="Times New Roman" w:hAnsi="Times New Roman" w:eastAsia="仿宋_GB2312" w:cs="Times New Roman"/>
          <w:sz w:val="32"/>
          <w:szCs w:val="32"/>
        </w:rPr>
        <w:t>7名执法人</w:t>
      </w:r>
      <w:r>
        <w:rPr>
          <w:rFonts w:hint="eastAsia" w:ascii="仿宋_GB2312" w:hAnsi="方正仿宋_GB2312" w:eastAsia="仿宋_GB2312" w:cs="方正仿宋_GB2312"/>
          <w:sz w:val="32"/>
          <w:szCs w:val="32"/>
        </w:rPr>
        <w:t>员取得特种设备监察员B类证书，特种设备领域执法力量得到充实。</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现有</w:t>
      </w:r>
      <w:r>
        <w:rPr>
          <w:rFonts w:hint="eastAsia" w:ascii="仿宋_GB2312" w:eastAsia="仿宋_GB2312"/>
          <w:sz w:val="32"/>
          <w:szCs w:val="32"/>
        </w:rPr>
        <w:t>容器检验师和管道检验师</w:t>
      </w:r>
      <w:r>
        <w:rPr>
          <w:rFonts w:hint="eastAsia" w:ascii="仿宋_GB2312" w:hAnsi="方正仿宋_GB2312" w:eastAsia="仿宋_GB2312" w:cs="方正仿宋_GB2312"/>
          <w:sz w:val="32"/>
          <w:szCs w:val="32"/>
        </w:rPr>
        <w:t>数量符合最新规定。</w:t>
      </w:r>
      <w:r>
        <w:rPr>
          <w:rFonts w:hint="eastAsia" w:ascii="黑体" w:hAnsi="黑体" w:eastAsia="黑体" w:cs="方正仿宋_GB2312"/>
          <w:sz w:val="32"/>
          <w:szCs w:val="32"/>
        </w:rPr>
        <w:t>三是</w:t>
      </w:r>
      <w:r>
        <w:rPr>
          <w:rFonts w:hint="eastAsia" w:ascii="仿宋_GB2312" w:hAnsi="仿宋_GB2312" w:eastAsia="仿宋_GB2312" w:cs="仿宋_GB2312"/>
          <w:sz w:val="32"/>
          <w:szCs w:val="32"/>
        </w:rPr>
        <w:t>完善内控体系文件，加强对检验人员的内部培训和内部质量审查。</w:t>
      </w:r>
    </w:p>
    <w:bookmarkEnd w:id="73"/>
    <w:p>
      <w:pPr>
        <w:keepNext w:val="0"/>
        <w:keepLines w:val="0"/>
        <w:pageBreakBefore w:val="0"/>
        <w:widowControl w:val="0"/>
        <w:kinsoku/>
        <w:wordWrap/>
        <w:overflowPunct/>
        <w:topLinePunct w:val="0"/>
        <w:autoSpaceDE/>
        <w:bidi w:val="0"/>
        <w:spacing w:line="579" w:lineRule="exact"/>
        <w:ind w:firstLine="640" w:firstLineChars="200"/>
        <w:textAlignment w:val="auto"/>
        <w:rPr>
          <w:rFonts w:ascii="楷体_GB2312" w:hAnsi="方正仿宋_GB2312" w:eastAsia="楷体_GB2312" w:cs="方正仿宋_GB2312"/>
          <w:sz w:val="32"/>
          <w:szCs w:val="32"/>
        </w:rPr>
      </w:pPr>
      <w:r>
        <w:rPr>
          <w:rFonts w:hint="eastAsia" w:ascii="楷体_GB2312" w:hAnsi="方正仿宋_GB2312" w:eastAsia="楷体_GB2312" w:cs="方正仿宋_GB2312"/>
          <w:sz w:val="32"/>
          <w:szCs w:val="32"/>
        </w:rPr>
        <w:t>（五）</w:t>
      </w:r>
      <w:bookmarkStart w:id="74" w:name="OLE_LINK221"/>
      <w:bookmarkStart w:id="75" w:name="OLE_LINK223"/>
      <w:bookmarkStart w:id="76" w:name="OLE_LINK222"/>
      <w:r>
        <w:rPr>
          <w:rFonts w:hint="eastAsia" w:ascii="楷体_GB2312" w:hAnsi="方正仿宋_GB2312" w:eastAsia="楷体_GB2312" w:cs="方正仿宋_GB2312"/>
          <w:sz w:val="32"/>
          <w:szCs w:val="32"/>
        </w:rPr>
        <w:t>执法办案不规范，打击市场主体违法违规行为不够有力有效</w:t>
      </w:r>
      <w:bookmarkEnd w:id="74"/>
      <w:bookmarkEnd w:id="75"/>
      <w:bookmarkEnd w:id="76"/>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bookmarkStart w:id="77" w:name="OLE_LINK229"/>
      <w:bookmarkStart w:id="78" w:name="OLE_LINK230"/>
      <w:r>
        <w:rPr>
          <w:rFonts w:hint="eastAsia" w:ascii="Times New Roman" w:hAnsi="Times New Roman" w:eastAsia="仿宋_GB2312" w:cs="Times New Roman"/>
          <w:b w:val="0"/>
          <w:bCs/>
          <w:sz w:val="32"/>
          <w:szCs w:val="32"/>
        </w:rPr>
        <w:t>1.</w:t>
      </w:r>
      <w:r>
        <w:rPr>
          <w:rFonts w:hint="eastAsia" w:ascii="仿宋_GB2312" w:hAnsi="方正仿宋_GB2312" w:eastAsia="仿宋_GB2312" w:cs="方正仿宋_GB2312"/>
          <w:b/>
          <w:sz w:val="32"/>
          <w:szCs w:val="32"/>
        </w:rPr>
        <w:t>在着力解决履行执法职能有漏洞方面。</w:t>
      </w:r>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按照法定程序签署委托执法协议并公示，权责体系清晰明确。</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明确职能归属，有效堵塞执法漏洞。</w:t>
      </w:r>
    </w:p>
    <w:bookmarkEnd w:id="77"/>
    <w:bookmarkEnd w:id="78"/>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bookmarkStart w:id="79" w:name="OLE_LINK236"/>
      <w:r>
        <w:rPr>
          <w:rFonts w:hint="eastAsia" w:ascii="Times New Roman" w:hAnsi="Times New Roman" w:eastAsia="仿宋_GB2312" w:cs="Times New Roman"/>
          <w:b w:val="0"/>
          <w:bCs/>
          <w:sz w:val="32"/>
          <w:szCs w:val="32"/>
        </w:rPr>
        <w:t>2.</w:t>
      </w:r>
      <w:r>
        <w:rPr>
          <w:rFonts w:hint="eastAsia" w:ascii="仿宋_GB2312" w:hAnsi="方正仿宋_GB2312" w:eastAsia="仿宋_GB2312" w:cs="方正仿宋_GB2312"/>
          <w:b/>
          <w:sz w:val="32"/>
          <w:szCs w:val="32"/>
        </w:rPr>
        <w:t>在着力解决办案能力不强方面。</w:t>
      </w:r>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健全案件线索移交机制，五大重点领域案件实现零的突破。</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案件超期占比下降</w:t>
      </w:r>
      <w:r>
        <w:rPr>
          <w:rFonts w:hint="eastAsia" w:ascii="Times New Roman" w:hAnsi="Times New Roman" w:eastAsia="仿宋_GB2312" w:cs="Times New Roman"/>
          <w:sz w:val="32"/>
          <w:szCs w:val="32"/>
        </w:rPr>
        <w:t>5%</w:t>
      </w:r>
      <w:r>
        <w:rPr>
          <w:rFonts w:hint="eastAsia" w:ascii="仿宋_GB2312" w:hAnsi="方正仿宋_GB2312" w:eastAsia="仿宋_GB2312" w:cs="方正仿宋_GB2312"/>
          <w:sz w:val="32"/>
          <w:szCs w:val="32"/>
        </w:rPr>
        <w:t>。</w:t>
      </w:r>
      <w:r>
        <w:rPr>
          <w:rFonts w:hint="eastAsia" w:ascii="黑体" w:hAnsi="黑体" w:eastAsia="黑体" w:cs="方正仿宋_GB2312"/>
          <w:sz w:val="32"/>
          <w:szCs w:val="32"/>
        </w:rPr>
        <w:t>三是</w:t>
      </w:r>
      <w:r>
        <w:rPr>
          <w:rFonts w:hint="eastAsia" w:ascii="仿宋_GB2312" w:hAnsi="方正仿宋_GB2312" w:eastAsia="仿宋_GB2312" w:cs="方正仿宋_GB2312"/>
          <w:sz w:val="32"/>
          <w:szCs w:val="32"/>
        </w:rPr>
        <w:t>优化人员配置，保障一线执法工作。</w:t>
      </w:r>
      <w:r>
        <w:rPr>
          <w:rFonts w:hint="eastAsia" w:ascii="黑体" w:hAnsi="黑体" w:eastAsia="黑体" w:cs="方正仿宋_GB2312"/>
          <w:sz w:val="32"/>
          <w:szCs w:val="32"/>
        </w:rPr>
        <w:t>四是</w:t>
      </w:r>
      <w:r>
        <w:rPr>
          <w:rFonts w:hint="eastAsia" w:ascii="仿宋_GB2312" w:hAnsi="方正仿宋_GB2312" w:eastAsia="仿宋_GB2312" w:cs="方正仿宋_GB2312"/>
          <w:sz w:val="32"/>
          <w:szCs w:val="32"/>
        </w:rPr>
        <w:t>完善监管执法衔接机制，有效提升案件查办能力。</w:t>
      </w:r>
    </w:p>
    <w:bookmarkEnd w:id="79"/>
    <w:p>
      <w:pPr>
        <w:keepNext w:val="0"/>
        <w:keepLines w:val="0"/>
        <w:pageBreakBefore w:val="0"/>
        <w:widowControl w:val="0"/>
        <w:kinsoku/>
        <w:wordWrap/>
        <w:overflowPunct/>
        <w:topLinePunct w:val="0"/>
        <w:autoSpaceDE/>
        <w:bidi w:val="0"/>
        <w:spacing w:line="579" w:lineRule="exact"/>
        <w:ind w:firstLine="640" w:firstLineChars="200"/>
        <w:textAlignment w:val="auto"/>
        <w:rPr>
          <w:rFonts w:ascii="仿宋_GB2312" w:hAnsi="方正仿宋_GB2312" w:eastAsia="仿宋_GB2312" w:cs="方正仿宋_GB2312"/>
          <w:b/>
          <w:sz w:val="32"/>
          <w:szCs w:val="32"/>
        </w:rPr>
      </w:pPr>
      <w:bookmarkStart w:id="80" w:name="OLE_LINK250"/>
      <w:bookmarkStart w:id="81" w:name="OLE_LINK251"/>
      <w:r>
        <w:rPr>
          <w:rFonts w:hint="eastAsia" w:ascii="Times New Roman" w:hAnsi="Times New Roman" w:eastAsia="仿宋_GB2312" w:cs="Times New Roman"/>
          <w:b w:val="0"/>
          <w:bCs/>
          <w:sz w:val="32"/>
          <w:szCs w:val="32"/>
        </w:rPr>
        <w:t>3.</w:t>
      </w:r>
      <w:r>
        <w:rPr>
          <w:rFonts w:hint="eastAsia" w:ascii="仿宋_GB2312" w:hAnsi="方正仿宋_GB2312" w:eastAsia="仿宋_GB2312" w:cs="方正仿宋_GB2312"/>
          <w:b/>
          <w:sz w:val="32"/>
          <w:szCs w:val="32"/>
        </w:rPr>
        <w:t>在着力解决行政执法不规范方面。</w:t>
      </w:r>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采购执法记录仪</w:t>
      </w:r>
      <w:r>
        <w:rPr>
          <w:rFonts w:hint="eastAsia" w:ascii="Times New Roman" w:hAnsi="Times New Roman" w:eastAsia="仿宋_GB2312" w:cs="Times New Roman"/>
          <w:sz w:val="32"/>
          <w:szCs w:val="32"/>
        </w:rPr>
        <w:t>55台</w:t>
      </w:r>
      <w:r>
        <w:rPr>
          <w:rFonts w:hint="eastAsia" w:ascii="仿宋_GB2312" w:hAnsi="方正仿宋_GB2312" w:eastAsia="仿宋_GB2312" w:cs="方正仿宋_GB2312"/>
          <w:sz w:val="32"/>
          <w:szCs w:val="32"/>
        </w:rPr>
        <w:t>，确保执法过程更加规范。</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行政强制案件均完成全程影像记录并归档入卷。</w:t>
      </w:r>
      <w:r>
        <w:rPr>
          <w:rFonts w:hint="eastAsia" w:ascii="黑体" w:hAnsi="黑体" w:eastAsia="黑体" w:cs="方正仿宋_GB2312"/>
          <w:sz w:val="32"/>
          <w:szCs w:val="32"/>
        </w:rPr>
        <w:t>三是</w:t>
      </w:r>
      <w:r>
        <w:rPr>
          <w:rFonts w:hint="eastAsia" w:ascii="仿宋_GB2312" w:hAnsi="方正仿宋_GB2312" w:eastAsia="仿宋_GB2312" w:cs="方正仿宋_GB2312"/>
          <w:sz w:val="32"/>
          <w:szCs w:val="32"/>
        </w:rPr>
        <w:t>推行多层级案卷评查模式。</w:t>
      </w:r>
    </w:p>
    <w:bookmarkEnd w:id="80"/>
    <w:bookmarkEnd w:id="81"/>
    <w:p>
      <w:pPr>
        <w:keepNext w:val="0"/>
        <w:keepLines w:val="0"/>
        <w:pageBreakBefore w:val="0"/>
        <w:widowControl w:val="0"/>
        <w:kinsoku/>
        <w:wordWrap/>
        <w:overflowPunct/>
        <w:topLinePunct w:val="0"/>
        <w:autoSpaceDE/>
        <w:bidi w:val="0"/>
        <w:spacing w:line="579" w:lineRule="exact"/>
        <w:ind w:firstLine="640" w:firstLineChars="200"/>
        <w:textAlignment w:val="auto"/>
        <w:rPr>
          <w:rFonts w:ascii="仿宋_GB2312" w:hAnsi="方正仿宋_GB2312" w:eastAsia="仿宋_GB2312" w:cs="方正仿宋_GB2312"/>
          <w:sz w:val="32"/>
          <w:szCs w:val="32"/>
        </w:rPr>
      </w:pPr>
      <w:bookmarkStart w:id="82" w:name="OLE_LINK268"/>
      <w:bookmarkStart w:id="83" w:name="OLE_LINK267"/>
      <w:r>
        <w:rPr>
          <w:rFonts w:hint="eastAsia" w:ascii="Times New Roman" w:hAnsi="Times New Roman" w:eastAsia="仿宋_GB2312" w:cs="Times New Roman"/>
          <w:b w:val="0"/>
          <w:bCs/>
          <w:sz w:val="32"/>
          <w:szCs w:val="32"/>
        </w:rPr>
        <w:t>4.</w:t>
      </w:r>
      <w:r>
        <w:rPr>
          <w:rFonts w:hint="eastAsia" w:ascii="仿宋_GB2312" w:hAnsi="方正仿宋_GB2312" w:eastAsia="仿宋_GB2312" w:cs="方正仿宋_GB2312"/>
          <w:b/>
          <w:sz w:val="32"/>
          <w:szCs w:val="32"/>
        </w:rPr>
        <w:t>在着力解决罚没物品处置管理混乱方面。</w:t>
      </w:r>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调换新的公物仓。</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账、物分开登记管理，实现罚没物品处置规范化。</w:t>
      </w:r>
    </w:p>
    <w:bookmarkEnd w:id="82"/>
    <w:bookmarkEnd w:id="83"/>
    <w:p>
      <w:pPr>
        <w:keepNext w:val="0"/>
        <w:keepLines w:val="0"/>
        <w:pageBreakBefore w:val="0"/>
        <w:widowControl w:val="0"/>
        <w:kinsoku/>
        <w:wordWrap/>
        <w:overflowPunct/>
        <w:topLinePunct w:val="0"/>
        <w:autoSpaceDE/>
        <w:bidi w:val="0"/>
        <w:spacing w:line="579" w:lineRule="exact"/>
        <w:ind w:firstLine="640" w:firstLineChars="200"/>
        <w:textAlignment w:val="auto"/>
        <w:rPr>
          <w:rFonts w:ascii="楷体_GB2312" w:hAnsi="方正仿宋_GB2312" w:eastAsia="楷体_GB2312" w:cs="方正仿宋_GB2312"/>
          <w:sz w:val="32"/>
          <w:szCs w:val="32"/>
        </w:rPr>
      </w:pPr>
      <w:r>
        <w:rPr>
          <w:rFonts w:hint="eastAsia" w:ascii="楷体_GB2312" w:hAnsi="方正仿宋_GB2312" w:eastAsia="楷体_GB2312" w:cs="方正仿宋_GB2312"/>
          <w:sz w:val="32"/>
          <w:szCs w:val="32"/>
        </w:rPr>
        <w:t>（六）优化营商环境用力不足,维护群众合法权益存在短板弱项</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bookmarkStart w:id="84" w:name="OLE_LINK277"/>
      <w:bookmarkStart w:id="85" w:name="OLE_LINK278"/>
      <w:bookmarkStart w:id="86" w:name="OLE_LINK279"/>
      <w:r>
        <w:rPr>
          <w:rFonts w:hint="eastAsia" w:ascii="Times New Roman" w:hAnsi="Times New Roman" w:eastAsia="仿宋_GB2312" w:cs="Times New Roman"/>
          <w:b w:val="0"/>
          <w:bCs/>
          <w:sz w:val="32"/>
          <w:szCs w:val="32"/>
        </w:rPr>
        <w:t>1.</w:t>
      </w:r>
      <w:r>
        <w:rPr>
          <w:rFonts w:hint="eastAsia" w:ascii="仿宋_GB2312" w:hAnsi="方正仿宋_GB2312" w:eastAsia="仿宋_GB2312" w:cs="方正仿宋_GB2312"/>
          <w:b/>
          <w:sz w:val="32"/>
          <w:szCs w:val="32"/>
        </w:rPr>
        <w:t>在着力解决服务市场主体有差距方面。</w:t>
      </w:r>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建立市场主体登记信息月推送制度。</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定期组织全地区登记业务培训。</w:t>
      </w:r>
      <w:r>
        <w:rPr>
          <w:rFonts w:hint="eastAsia" w:ascii="黑体" w:hAnsi="黑体" w:eastAsia="黑体" w:cs="方正仿宋_GB2312"/>
          <w:sz w:val="32"/>
          <w:szCs w:val="32"/>
        </w:rPr>
        <w:t>三是</w:t>
      </w:r>
      <w:r>
        <w:rPr>
          <w:rFonts w:hint="eastAsia" w:ascii="仿宋_GB2312" w:hAnsi="仿宋_GB2312" w:eastAsia="仿宋_GB2312" w:cs="仿宋_GB2312"/>
          <w:sz w:val="32"/>
          <w:szCs w:val="32"/>
        </w:rPr>
        <w:t>开展廉政风险排查整治，搭建</w:t>
      </w:r>
      <w:r>
        <w:rPr>
          <w:rFonts w:hint="eastAsia" w:ascii="Times New Roman" w:hAnsi="Times New Roman" w:eastAsia="仿宋_GB2312" w:cs="Times New Roman"/>
          <w:sz w:val="32"/>
          <w:szCs w:val="32"/>
        </w:rPr>
        <w:t>8200</w:t>
      </w:r>
      <w:r>
        <w:rPr>
          <w:rFonts w:hint="eastAsia" w:ascii="仿宋_GB2312" w:hAnsi="仿宋_GB2312" w:eastAsia="仿宋_GB2312" w:cs="仿宋_GB2312"/>
          <w:sz w:val="32"/>
          <w:szCs w:val="32"/>
        </w:rPr>
        <w:t>余条服务主体数据库。</w:t>
      </w:r>
    </w:p>
    <w:bookmarkEnd w:id="84"/>
    <w:bookmarkEnd w:id="85"/>
    <w:bookmarkEnd w:id="86"/>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r>
        <w:rPr>
          <w:rFonts w:hint="eastAsia" w:ascii="Times New Roman" w:hAnsi="Times New Roman" w:eastAsia="仿宋_GB2312" w:cs="Times New Roman"/>
          <w:b w:val="0"/>
          <w:bCs/>
          <w:sz w:val="32"/>
          <w:szCs w:val="32"/>
        </w:rPr>
        <w:t>2.</w:t>
      </w:r>
      <w:r>
        <w:rPr>
          <w:rFonts w:hint="eastAsia" w:ascii="仿宋_GB2312" w:hAnsi="方正仿宋_GB2312" w:eastAsia="仿宋_GB2312" w:cs="方正仿宋_GB2312"/>
          <w:b/>
          <w:sz w:val="32"/>
          <w:szCs w:val="32"/>
        </w:rPr>
        <w:t>在着力解决推进“双随机一公开”涉企执法检查有差距方面。</w:t>
      </w:r>
      <w:r>
        <w:rPr>
          <w:rFonts w:hint="eastAsia" w:ascii="仿宋_GB2312" w:hAnsi="方正仿宋_GB2312" w:eastAsia="仿宋_GB2312" w:cs="方正仿宋_GB2312"/>
          <w:sz w:val="32"/>
          <w:szCs w:val="32"/>
        </w:rPr>
        <w:t>编制“双随机一公开”系统操作手册，及时通报调度。</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仿宋_GB2312" w:hAnsi="方正仿宋_GB2312" w:eastAsia="仿宋_GB2312" w:cs="方正仿宋_GB2312"/>
          <w:sz w:val="32"/>
          <w:szCs w:val="32"/>
        </w:rPr>
      </w:pPr>
      <w:bookmarkStart w:id="87" w:name="OLE_LINK293"/>
      <w:bookmarkStart w:id="88" w:name="OLE_LINK294"/>
      <w:r>
        <w:rPr>
          <w:rFonts w:hint="eastAsia" w:ascii="Times New Roman" w:hAnsi="Times New Roman" w:eastAsia="仿宋_GB2312" w:cs="Times New Roman"/>
          <w:b w:val="0"/>
          <w:bCs/>
          <w:sz w:val="32"/>
          <w:szCs w:val="32"/>
        </w:rPr>
        <w:t>3.</w:t>
      </w:r>
      <w:r>
        <w:rPr>
          <w:rFonts w:hint="eastAsia" w:ascii="仿宋_GB2312" w:hAnsi="方正仿宋_GB2312" w:eastAsia="仿宋_GB2312" w:cs="方正仿宋_GB2312"/>
          <w:b/>
          <w:sz w:val="32"/>
          <w:szCs w:val="32"/>
        </w:rPr>
        <w:t>在着力解决解决群众诉求质效不高方面。</w:t>
      </w:r>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提升</w:t>
      </w:r>
      <w:r>
        <w:rPr>
          <w:rFonts w:hint="eastAsia" w:ascii="Times New Roman" w:hAnsi="Times New Roman" w:eastAsia="仿宋_GB2312" w:cs="Times New Roman"/>
          <w:sz w:val="32"/>
          <w:szCs w:val="32"/>
        </w:rPr>
        <w:t>12345</w:t>
      </w:r>
      <w:r>
        <w:rPr>
          <w:rFonts w:hint="eastAsia" w:ascii="仿宋_GB2312" w:hAnsi="方正仿宋_GB2312" w:eastAsia="仿宋_GB2312" w:cs="方正仿宋_GB2312"/>
          <w:sz w:val="32"/>
          <w:szCs w:val="32"/>
        </w:rPr>
        <w:t>平台投诉举报工作质效，不满意率持续下降。</w:t>
      </w:r>
      <w:r>
        <w:rPr>
          <w:rFonts w:hint="eastAsia" w:ascii="黑体" w:hAnsi="黑体" w:eastAsia="黑体" w:cs="方正仿宋_GB2312"/>
          <w:sz w:val="32"/>
          <w:szCs w:val="32"/>
        </w:rPr>
        <w:t>二是</w:t>
      </w:r>
      <w:r>
        <w:rPr>
          <w:rFonts w:hint="eastAsia" w:ascii="仿宋_GB2312" w:hAnsi="仿宋_GB2312" w:eastAsia="仿宋_GB2312" w:cs="仿宋_GB2312"/>
          <w:sz w:val="32"/>
          <w:szCs w:val="32"/>
        </w:rPr>
        <w:t>出台重大消费投诉履职制度，提升调解办理质效</w:t>
      </w:r>
      <w:r>
        <w:rPr>
          <w:rFonts w:hint="eastAsia" w:ascii="黑体" w:hAnsi="黑体" w:eastAsia="黑体" w:cs="方正仿宋_GB2312"/>
          <w:sz w:val="32"/>
          <w:szCs w:val="32"/>
        </w:rPr>
        <w:t>。三是</w:t>
      </w:r>
      <w:r>
        <w:rPr>
          <w:rFonts w:hint="eastAsia" w:ascii="仿宋_GB2312" w:hAnsi="方正仿宋_GB2312" w:eastAsia="仿宋_GB2312" w:cs="方正仿宋_GB2312"/>
          <w:sz w:val="32"/>
          <w:szCs w:val="32"/>
        </w:rPr>
        <w:t>有效推广消费纠纷多元化解渠道。</w:t>
      </w:r>
    </w:p>
    <w:bookmarkEnd w:id="87"/>
    <w:bookmarkEnd w:id="88"/>
    <w:p>
      <w:pPr>
        <w:keepNext w:val="0"/>
        <w:keepLines w:val="0"/>
        <w:pageBreakBefore w:val="0"/>
        <w:widowControl w:val="0"/>
        <w:kinsoku/>
        <w:wordWrap/>
        <w:overflowPunct/>
        <w:topLinePunct w:val="0"/>
        <w:autoSpaceDE/>
        <w:bidi w:val="0"/>
        <w:spacing w:line="579" w:lineRule="exact"/>
        <w:ind w:firstLine="640" w:firstLineChars="200"/>
        <w:textAlignment w:val="auto"/>
        <w:rPr>
          <w:rFonts w:ascii="楷体_GB2312" w:hAnsi="方正仿宋_GB2312" w:eastAsia="楷体_GB2312" w:cs="方正仿宋_GB2312"/>
          <w:sz w:val="32"/>
          <w:szCs w:val="32"/>
        </w:rPr>
      </w:pPr>
      <w:r>
        <w:rPr>
          <w:rFonts w:hint="eastAsia" w:ascii="仿宋_GB2312" w:hAnsi="方正仿宋_GB2312" w:eastAsia="仿宋_GB2312" w:cs="方正仿宋_GB2312"/>
          <w:sz w:val="32"/>
          <w:szCs w:val="32"/>
        </w:rPr>
        <w:t>（</w:t>
      </w:r>
      <w:r>
        <w:rPr>
          <w:rFonts w:hint="eastAsia" w:ascii="楷体_GB2312" w:hAnsi="方正仿宋_GB2312" w:eastAsia="楷体_GB2312" w:cs="方正仿宋_GB2312"/>
          <w:sz w:val="32"/>
          <w:szCs w:val="32"/>
        </w:rPr>
        <w:t>七）履行全面从严治党主体责任不到位，重点领域监管有疏漏</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color w:val="FF0000"/>
          <w:sz w:val="32"/>
          <w:szCs w:val="32"/>
        </w:rPr>
      </w:pPr>
      <w:r>
        <w:rPr>
          <w:rFonts w:hint="eastAsia" w:ascii="Times New Roman" w:hAnsi="Times New Roman" w:eastAsia="仿宋_GB2312" w:cs="Times New Roman"/>
          <w:b w:val="0"/>
          <w:bCs/>
          <w:sz w:val="32"/>
          <w:szCs w:val="32"/>
        </w:rPr>
        <w:t>1.</w:t>
      </w:r>
      <w:bookmarkStart w:id="89" w:name="OLE_LINK303"/>
      <w:r>
        <w:rPr>
          <w:rFonts w:hint="eastAsia" w:ascii="仿宋_GB2312" w:hAnsi="方正仿宋_GB2312" w:eastAsia="仿宋_GB2312" w:cs="方正仿宋_GB2312"/>
          <w:b/>
          <w:sz w:val="32"/>
          <w:szCs w:val="32"/>
        </w:rPr>
        <w:t>在着力解决廉政风险防控有漏洞方面。</w:t>
      </w:r>
      <w:bookmarkEnd w:id="89"/>
      <w:r>
        <w:rPr>
          <w:rFonts w:hint="eastAsia" w:ascii="仿宋_GB2312" w:hAnsi="方正仿宋_GB2312" w:eastAsia="仿宋_GB2312" w:cs="方正仿宋_GB2312"/>
          <w:sz w:val="32"/>
          <w:szCs w:val="32"/>
        </w:rPr>
        <w:t>就本系统发生的违法违纪案件进行深刻剖析，在系统内开展以案说纪。</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r>
        <w:rPr>
          <w:rFonts w:hint="eastAsia" w:ascii="Times New Roman" w:hAnsi="Times New Roman" w:eastAsia="仿宋_GB2312" w:cs="Times New Roman"/>
          <w:b w:val="0"/>
          <w:bCs/>
          <w:sz w:val="32"/>
          <w:szCs w:val="32"/>
        </w:rPr>
        <w:t>2.</w:t>
      </w:r>
      <w:r>
        <w:rPr>
          <w:rFonts w:hint="eastAsia" w:ascii="仿宋_GB2312" w:hAnsi="方正仿宋_GB2312" w:eastAsia="仿宋_GB2312" w:cs="方正仿宋_GB2312"/>
          <w:b/>
          <w:sz w:val="32"/>
          <w:szCs w:val="32"/>
        </w:rPr>
        <w:t>在着力解决违反中央八项规定精神屡禁不止方面。</w:t>
      </w:r>
      <w:r>
        <w:rPr>
          <w:rFonts w:hint="eastAsia" w:ascii="仿宋_GB2312" w:hAnsi="方正仿宋_GB2312" w:eastAsia="仿宋_GB2312" w:cs="方正仿宋_GB2312"/>
          <w:sz w:val="32"/>
          <w:szCs w:val="32"/>
        </w:rPr>
        <w:t>完善财务报销制度。</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仿宋_GB2312" w:hAnsi="方正仿宋_GB2312" w:eastAsia="仿宋_GB2312" w:cs="方正仿宋_GB2312"/>
          <w:b/>
          <w:sz w:val="32"/>
          <w:szCs w:val="32"/>
        </w:rPr>
      </w:pPr>
      <w:bookmarkStart w:id="90" w:name="OLE_LINK316"/>
      <w:r>
        <w:rPr>
          <w:rFonts w:hint="eastAsia" w:ascii="Times New Roman" w:hAnsi="Times New Roman" w:eastAsia="仿宋_GB2312" w:cs="Times New Roman"/>
          <w:b w:val="0"/>
          <w:bCs/>
          <w:sz w:val="32"/>
          <w:szCs w:val="32"/>
        </w:rPr>
        <w:t>3.</w:t>
      </w:r>
      <w:bookmarkStart w:id="91" w:name="OLE_LINK312"/>
      <w:bookmarkStart w:id="92" w:name="OLE_LINK313"/>
      <w:r>
        <w:rPr>
          <w:rFonts w:hint="eastAsia" w:ascii="仿宋_GB2312" w:hAnsi="方正仿宋_GB2312" w:eastAsia="仿宋_GB2312" w:cs="方正仿宋_GB2312"/>
          <w:b/>
          <w:sz w:val="32"/>
          <w:szCs w:val="32"/>
        </w:rPr>
        <w:t>在着力解决财务管理有漏洞方面。</w:t>
      </w:r>
      <w:bookmarkEnd w:id="91"/>
      <w:bookmarkEnd w:id="92"/>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建立罚没款台账。</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严格履行财务报销审核签字手续。</w:t>
      </w:r>
      <w:r>
        <w:rPr>
          <w:rFonts w:hint="eastAsia" w:ascii="黑体" w:hAnsi="黑体" w:eastAsia="黑体" w:cs="方正仿宋_GB2312"/>
          <w:sz w:val="32"/>
          <w:szCs w:val="32"/>
        </w:rPr>
        <w:t>三是</w:t>
      </w:r>
      <w:r>
        <w:rPr>
          <w:rFonts w:hint="eastAsia" w:ascii="仿宋_GB2312" w:hAnsi="方正仿宋_GB2312" w:eastAsia="仿宋_GB2312" w:cs="方正仿宋_GB2312"/>
          <w:sz w:val="32"/>
          <w:szCs w:val="32"/>
        </w:rPr>
        <w:t>全面实行公务卡制度。</w:t>
      </w:r>
      <w:r>
        <w:rPr>
          <w:rFonts w:hint="eastAsia" w:ascii="黑体" w:hAnsi="黑体" w:eastAsia="黑体" w:cs="方正仿宋_GB2312"/>
          <w:sz w:val="32"/>
          <w:szCs w:val="32"/>
        </w:rPr>
        <w:t>四是</w:t>
      </w:r>
      <w:r>
        <w:rPr>
          <w:rFonts w:hint="eastAsia" w:ascii="仿宋_GB2312" w:hAnsi="仿宋_GB2312" w:eastAsia="仿宋_GB2312" w:cs="仿宋_GB2312"/>
          <w:sz w:val="32"/>
          <w:szCs w:val="32"/>
        </w:rPr>
        <w:t>梳理易耗品台账，实现账、物出入登记</w:t>
      </w:r>
      <w:r>
        <w:rPr>
          <w:rFonts w:hint="eastAsia" w:ascii="仿宋_GB2312" w:hAnsi="仿宋_GB2312" w:eastAsia="仿宋_GB2312" w:cs="仿宋_GB2312"/>
          <w:sz w:val="32"/>
          <w:szCs w:val="32"/>
          <w:shd w:val="clear" w:color="auto" w:fill="FFFFFF"/>
        </w:rPr>
        <w:t>。</w:t>
      </w:r>
      <w:r>
        <w:rPr>
          <w:rFonts w:hint="eastAsia" w:ascii="黑体" w:hAnsi="黑体" w:eastAsia="黑体" w:cs="方正仿宋_GB2312"/>
          <w:sz w:val="32"/>
          <w:szCs w:val="32"/>
        </w:rPr>
        <w:t>五是</w:t>
      </w:r>
      <w:r>
        <w:rPr>
          <w:rFonts w:hint="eastAsia" w:ascii="仿宋_GB2312" w:hAnsi="方正仿宋_GB2312" w:eastAsia="仿宋_GB2312" w:cs="方正仿宋_GB2312"/>
          <w:sz w:val="32"/>
          <w:szCs w:val="32"/>
        </w:rPr>
        <w:t>完善公务出差报销手续。</w:t>
      </w:r>
      <w:r>
        <w:rPr>
          <w:rFonts w:hint="eastAsia" w:ascii="黑体" w:hAnsi="黑体" w:eastAsia="黑体" w:cs="方正仿宋_GB2312"/>
          <w:sz w:val="32"/>
          <w:szCs w:val="32"/>
        </w:rPr>
        <w:t>六是</w:t>
      </w:r>
      <w:r>
        <w:rPr>
          <w:rFonts w:hint="eastAsia" w:ascii="仿宋_GB2312" w:hAnsi="方正仿宋_GB2312" w:eastAsia="仿宋_GB2312" w:cs="方正仿宋_GB2312"/>
          <w:sz w:val="32"/>
          <w:szCs w:val="32"/>
        </w:rPr>
        <w:t>强化采购环节管理，提升政府采购工作水平。</w:t>
      </w:r>
    </w:p>
    <w:bookmarkEnd w:id="90"/>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bookmarkStart w:id="93" w:name="OLE_LINK346"/>
      <w:bookmarkStart w:id="94" w:name="OLE_LINK345"/>
      <w:r>
        <w:rPr>
          <w:rFonts w:hint="eastAsia" w:ascii="Times New Roman" w:hAnsi="Times New Roman" w:eastAsia="仿宋_GB2312" w:cs="Times New Roman"/>
          <w:b w:val="0"/>
          <w:bCs/>
          <w:sz w:val="32"/>
          <w:szCs w:val="32"/>
        </w:rPr>
        <w:t>4.</w:t>
      </w:r>
      <w:r>
        <w:rPr>
          <w:rFonts w:hint="eastAsia" w:ascii="仿宋_GB2312" w:hAnsi="方正仿宋_GB2312" w:eastAsia="仿宋_GB2312" w:cs="方正仿宋_GB2312"/>
          <w:b/>
          <w:sz w:val="32"/>
          <w:szCs w:val="32"/>
        </w:rPr>
        <w:t>在着力解决公车管理有疏漏方面。</w:t>
      </w:r>
      <w:r>
        <w:rPr>
          <w:rFonts w:hint="eastAsia" w:ascii="黑体" w:hAnsi="黑体" w:eastAsia="黑体" w:cs="方正仿宋_GB2312"/>
          <w:sz w:val="32"/>
          <w:szCs w:val="32"/>
        </w:rPr>
        <w:t>一是</w:t>
      </w:r>
      <w:r>
        <w:rPr>
          <w:rFonts w:hint="eastAsia" w:ascii="仿宋_GB2312" w:hAnsi="仿宋_GB2312" w:eastAsia="仿宋_GB2312" w:cs="仿宋_GB2312"/>
          <w:sz w:val="32"/>
          <w:szCs w:val="32"/>
        </w:rPr>
        <w:t>推行“一物一卡”数字化台账，实现人员变动资产交接。</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细化完善公车加油管理台账。</w:t>
      </w:r>
      <w:r>
        <w:rPr>
          <w:rFonts w:hint="eastAsia" w:ascii="黑体" w:hAnsi="黑体" w:eastAsia="黑体" w:cs="方正仿宋_GB2312"/>
          <w:sz w:val="32"/>
          <w:szCs w:val="32"/>
        </w:rPr>
        <w:t>三是</w:t>
      </w:r>
      <w:r>
        <w:rPr>
          <w:rFonts w:hint="eastAsia" w:ascii="仿宋_GB2312" w:eastAsia="仿宋_GB2312"/>
          <w:sz w:val="32"/>
          <w:szCs w:val="32"/>
        </w:rPr>
        <w:t>修正系统错误记录，完善公车使用管理制度。</w:t>
      </w:r>
    </w:p>
    <w:bookmarkEnd w:id="93"/>
    <w:bookmarkEnd w:id="94"/>
    <w:p>
      <w:pPr>
        <w:keepNext w:val="0"/>
        <w:keepLines w:val="0"/>
        <w:pageBreakBefore w:val="0"/>
        <w:widowControl w:val="0"/>
        <w:kinsoku/>
        <w:wordWrap/>
        <w:overflowPunct/>
        <w:topLinePunct w:val="0"/>
        <w:autoSpaceDE/>
        <w:bidi w:val="0"/>
        <w:spacing w:line="579" w:lineRule="exact"/>
        <w:ind w:firstLine="640" w:firstLineChars="200"/>
        <w:textAlignment w:val="auto"/>
        <w:rPr>
          <w:rFonts w:ascii="楷体_GB2312" w:hAnsi="方正仿宋_GB2312" w:eastAsia="楷体_GB2312" w:cs="方正仿宋_GB2312"/>
          <w:sz w:val="32"/>
          <w:szCs w:val="32"/>
        </w:rPr>
      </w:pPr>
      <w:r>
        <w:rPr>
          <w:rFonts w:hint="eastAsia" w:ascii="楷体_GB2312" w:hAnsi="方正仿宋_GB2312" w:eastAsia="楷体_GB2312" w:cs="方正仿宋_GB2312"/>
          <w:sz w:val="32"/>
          <w:szCs w:val="32"/>
        </w:rPr>
        <w:t>（八）落实新时代党的组织路线存在薄弱环节，队伍建设有短板</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r>
        <w:rPr>
          <w:rFonts w:hint="eastAsia" w:ascii="Times New Roman" w:hAnsi="Times New Roman" w:eastAsia="仿宋_GB2312" w:cs="Times New Roman"/>
          <w:b w:val="0"/>
          <w:bCs/>
          <w:sz w:val="32"/>
          <w:szCs w:val="32"/>
        </w:rPr>
        <w:t>1.</w:t>
      </w:r>
      <w:r>
        <w:rPr>
          <w:rFonts w:hint="eastAsia" w:ascii="仿宋_GB2312" w:hAnsi="方正仿宋_GB2312" w:eastAsia="仿宋_GB2312" w:cs="方正仿宋_GB2312"/>
          <w:b/>
          <w:sz w:val="32"/>
          <w:szCs w:val="32"/>
        </w:rPr>
        <w:t>在着力解决民主集中制执行不严格方面。</w:t>
      </w:r>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规范党组议事程序。</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落实干部选拔任用工作制度要求，规范干部选拔任用工作程序。</w:t>
      </w:r>
    </w:p>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bookmarkStart w:id="95" w:name="OLE_LINK359"/>
      <w:bookmarkStart w:id="96" w:name="OLE_LINK360"/>
      <w:bookmarkStart w:id="97" w:name="OLE_LINK412"/>
      <w:bookmarkStart w:id="98" w:name="OLE_LINK413"/>
      <w:r>
        <w:rPr>
          <w:rFonts w:hint="eastAsia" w:ascii="Times New Roman" w:hAnsi="Times New Roman" w:eastAsia="仿宋_GB2312" w:cs="Times New Roman"/>
          <w:b w:val="0"/>
          <w:bCs/>
          <w:sz w:val="32"/>
          <w:szCs w:val="32"/>
        </w:rPr>
        <w:t>2.</w:t>
      </w:r>
      <w:r>
        <w:rPr>
          <w:rFonts w:hint="eastAsia" w:ascii="仿宋_GB2312" w:hAnsi="方正仿宋_GB2312" w:eastAsia="仿宋_GB2312" w:cs="方正仿宋_GB2312"/>
          <w:b/>
          <w:sz w:val="32"/>
          <w:szCs w:val="32"/>
        </w:rPr>
        <w:t>在着力解决党内政治生活不严肃方面。</w:t>
      </w:r>
      <w:r>
        <w:rPr>
          <w:rFonts w:hint="eastAsia" w:ascii="黑体" w:hAnsi="黑体" w:eastAsia="黑体" w:cs="方正仿宋_GB2312"/>
          <w:sz w:val="32"/>
          <w:szCs w:val="32"/>
        </w:rPr>
        <w:t>一是</w:t>
      </w:r>
      <w:r>
        <w:rPr>
          <w:rFonts w:hint="eastAsia" w:ascii="仿宋_GB2312" w:hAnsi="方正仿宋_GB2312" w:eastAsia="仿宋_GB2312" w:cs="方正仿宋_GB2312"/>
          <w:sz w:val="32"/>
          <w:szCs w:val="32"/>
        </w:rPr>
        <w:t>严格落实《县以上党和国家机关党员领导干部民主生活会若干规定》，严肃党内政治生活。</w:t>
      </w:r>
      <w:r>
        <w:rPr>
          <w:rFonts w:hint="eastAsia" w:ascii="黑体" w:hAnsi="黑体" w:eastAsia="黑体" w:cs="方正仿宋_GB2312"/>
          <w:sz w:val="32"/>
          <w:szCs w:val="32"/>
        </w:rPr>
        <w:t>二是</w:t>
      </w:r>
      <w:r>
        <w:rPr>
          <w:rFonts w:hint="eastAsia" w:ascii="仿宋_GB2312" w:hAnsi="方正仿宋_GB2312" w:eastAsia="仿宋_GB2312" w:cs="方正仿宋_GB2312"/>
          <w:sz w:val="32"/>
          <w:szCs w:val="32"/>
        </w:rPr>
        <w:t>严格规范民主生活会程序，及时通报相关情况。</w:t>
      </w:r>
    </w:p>
    <w:bookmarkEnd w:id="95"/>
    <w:bookmarkEnd w:id="96"/>
    <w:bookmarkEnd w:id="97"/>
    <w:bookmarkEnd w:id="98"/>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bookmarkStart w:id="99" w:name="OLE_LINK369"/>
      <w:bookmarkStart w:id="100" w:name="OLE_LINK370"/>
      <w:bookmarkStart w:id="101" w:name="OLE_LINK371"/>
      <w:bookmarkStart w:id="102" w:name="OLE_LINK414"/>
      <w:bookmarkStart w:id="103" w:name="OLE_LINK415"/>
      <w:r>
        <w:rPr>
          <w:rFonts w:hint="eastAsia" w:ascii="Times New Roman" w:hAnsi="Times New Roman" w:eastAsia="仿宋_GB2312" w:cs="Times New Roman"/>
          <w:b w:val="0"/>
          <w:bCs/>
          <w:sz w:val="32"/>
          <w:szCs w:val="32"/>
        </w:rPr>
        <w:t>3.</w:t>
      </w:r>
      <w:bookmarkStart w:id="104" w:name="OLE_LINK363"/>
      <w:bookmarkStart w:id="105" w:name="OLE_LINK364"/>
      <w:r>
        <w:rPr>
          <w:rFonts w:hint="eastAsia" w:ascii="仿宋_GB2312" w:hAnsi="方正仿宋_GB2312" w:eastAsia="仿宋_GB2312" w:cs="方正仿宋_GB2312"/>
          <w:b/>
          <w:sz w:val="32"/>
          <w:szCs w:val="32"/>
        </w:rPr>
        <w:t>在着力解决党员教育有短板方面。</w:t>
      </w:r>
      <w:bookmarkEnd w:id="104"/>
      <w:bookmarkEnd w:id="105"/>
      <w:r>
        <w:rPr>
          <w:rFonts w:hint="eastAsia" w:ascii="黑体" w:hAnsi="黑体" w:eastAsia="黑体" w:cs="方正仿宋_GB2312"/>
          <w:sz w:val="32"/>
          <w:szCs w:val="32"/>
        </w:rPr>
        <w:t>一是</w:t>
      </w:r>
      <w:r>
        <w:rPr>
          <w:rFonts w:hint="eastAsia" w:ascii="仿宋_GB2312" w:eastAsia="仿宋_GB2312"/>
          <w:sz w:val="32"/>
          <w:szCs w:val="32"/>
        </w:rPr>
        <w:t>健全组织保障，党课成效显著提升。</w:t>
      </w:r>
      <w:r>
        <w:rPr>
          <w:rFonts w:hint="eastAsia" w:ascii="黑体" w:hAnsi="黑体" w:eastAsia="黑体" w:cs="方正仿宋_GB2312"/>
          <w:sz w:val="32"/>
          <w:szCs w:val="32"/>
        </w:rPr>
        <w:t>二是</w:t>
      </w:r>
      <w:r>
        <w:rPr>
          <w:rFonts w:hint="eastAsia" w:ascii="仿宋_GB2312" w:eastAsia="仿宋_GB2312"/>
          <w:sz w:val="32"/>
          <w:szCs w:val="32"/>
        </w:rPr>
        <w:t>健全宣传栏管理制度，及时更新宣传栏，浓厚党建工作氛围。</w:t>
      </w:r>
    </w:p>
    <w:bookmarkEnd w:id="99"/>
    <w:bookmarkEnd w:id="100"/>
    <w:bookmarkEnd w:id="101"/>
    <w:bookmarkEnd w:id="102"/>
    <w:bookmarkEnd w:id="103"/>
    <w:p>
      <w:pPr>
        <w:keepNext w:val="0"/>
        <w:keepLines w:val="0"/>
        <w:pageBreakBefore w:val="0"/>
        <w:widowControl w:val="0"/>
        <w:kinsoku/>
        <w:wordWrap/>
        <w:overflowPunct/>
        <w:topLinePunct w:val="0"/>
        <w:autoSpaceDE/>
        <w:bidi w:val="0"/>
        <w:spacing w:line="579" w:lineRule="exact"/>
        <w:ind w:firstLine="640" w:firstLineChars="200"/>
        <w:textAlignment w:val="auto"/>
        <w:rPr>
          <w:rFonts w:ascii="黑体" w:hAnsi="黑体" w:eastAsia="黑体" w:cs="方正仿宋_GB2312"/>
          <w:sz w:val="32"/>
          <w:szCs w:val="32"/>
        </w:rPr>
      </w:pPr>
      <w:r>
        <w:rPr>
          <w:rFonts w:hint="eastAsia" w:ascii="Times New Roman" w:hAnsi="Times New Roman" w:eastAsia="仿宋_GB2312" w:cs="Times New Roman"/>
          <w:b w:val="0"/>
          <w:bCs/>
          <w:sz w:val="32"/>
          <w:szCs w:val="32"/>
        </w:rPr>
        <w:t>4.</w:t>
      </w:r>
      <w:r>
        <w:rPr>
          <w:rFonts w:hint="eastAsia" w:ascii="仿宋_GB2312" w:hAnsi="方正仿宋_GB2312" w:eastAsia="仿宋_GB2312" w:cs="方正仿宋_GB2312"/>
          <w:b/>
          <w:sz w:val="32"/>
          <w:szCs w:val="32"/>
        </w:rPr>
        <w:t>在着力解决专业技术人员断层方面。</w:t>
      </w:r>
      <w:r>
        <w:rPr>
          <w:rFonts w:hint="eastAsia" w:ascii="黑体" w:hAnsi="黑体" w:eastAsia="黑体" w:cs="方正仿宋_GB2312"/>
          <w:sz w:val="32"/>
          <w:szCs w:val="32"/>
        </w:rPr>
        <w:t>一是</w:t>
      </w:r>
      <w:r>
        <w:rPr>
          <w:rFonts w:hint="eastAsia" w:ascii="仿宋_GB2312" w:eastAsia="仿宋_GB2312"/>
          <w:sz w:val="32"/>
          <w:szCs w:val="32"/>
        </w:rPr>
        <w:t>组织内外培训</w:t>
      </w:r>
      <w:r>
        <w:rPr>
          <w:rFonts w:hint="eastAsia" w:ascii="Times New Roman" w:hAnsi="Times New Roman" w:eastAsia="仿宋_GB2312" w:cs="Times New Roman"/>
          <w:sz w:val="32"/>
          <w:szCs w:val="32"/>
        </w:rPr>
        <w:t>171次</w:t>
      </w:r>
      <w:r>
        <w:rPr>
          <w:rFonts w:hint="eastAsia" w:ascii="仿宋_GB2312" w:eastAsia="仿宋_GB2312"/>
          <w:sz w:val="32"/>
          <w:szCs w:val="32"/>
        </w:rPr>
        <w:t>，建材类检验参数</w:t>
      </w:r>
      <w:r>
        <w:rPr>
          <w:rFonts w:hint="eastAsia" w:ascii="Times New Roman" w:hAnsi="Times New Roman" w:eastAsia="仿宋_GB2312" w:cs="Times New Roman"/>
          <w:sz w:val="32"/>
          <w:szCs w:val="32"/>
        </w:rPr>
        <w:t>累计45项</w:t>
      </w:r>
      <w:r>
        <w:rPr>
          <w:rFonts w:hint="eastAsia" w:ascii="仿宋_GB2312" w:eastAsia="仿宋_GB2312"/>
          <w:sz w:val="32"/>
          <w:szCs w:val="32"/>
        </w:rPr>
        <w:t>。</w:t>
      </w:r>
      <w:r>
        <w:rPr>
          <w:rFonts w:hint="eastAsia" w:ascii="黑体" w:hAnsi="黑体" w:eastAsia="黑体" w:cs="方正仿宋_GB2312"/>
          <w:sz w:val="32"/>
          <w:szCs w:val="32"/>
        </w:rPr>
        <w:t>二是</w:t>
      </w:r>
      <w:r>
        <w:rPr>
          <w:rFonts w:hint="eastAsia" w:ascii="仿宋_GB2312" w:eastAsia="仿宋_GB2312"/>
          <w:sz w:val="32"/>
          <w:szCs w:val="32"/>
        </w:rPr>
        <w:t>招</w:t>
      </w:r>
      <w:r>
        <w:rPr>
          <w:rFonts w:hint="eastAsia" w:ascii="Times New Roman" w:hAnsi="Times New Roman" w:eastAsia="仿宋_GB2312" w:cs="Times New Roman"/>
          <w:sz w:val="32"/>
          <w:szCs w:val="32"/>
        </w:rPr>
        <w:t>录18名</w:t>
      </w:r>
      <w:r>
        <w:rPr>
          <w:rFonts w:hint="eastAsia" w:ascii="仿宋_GB2312" w:eastAsia="仿宋_GB2312"/>
          <w:sz w:val="32"/>
          <w:szCs w:val="32"/>
        </w:rPr>
        <w:t>专技人才，优化人才队伍结构。</w:t>
      </w:r>
    </w:p>
    <w:p>
      <w:pPr>
        <w:keepNext w:val="0"/>
        <w:keepLines w:val="0"/>
        <w:pageBreakBefore w:val="0"/>
        <w:widowControl w:val="0"/>
        <w:pBdr>
          <w:bottom w:val="single" w:color="FFFFFF" w:sz="4" w:space="31"/>
        </w:pBdr>
        <w:tabs>
          <w:tab w:val="left" w:pos="7380"/>
        </w:tabs>
        <w:kinsoku/>
        <w:wordWrap/>
        <w:overflowPunct/>
        <w:topLinePunct w:val="0"/>
        <w:autoSpaceDE/>
        <w:autoSpaceDN w:val="0"/>
        <w:bidi w:val="0"/>
        <w:adjustRightInd w:val="0"/>
        <w:snapToGrid w:val="0"/>
        <w:spacing w:line="579" w:lineRule="exact"/>
        <w:ind w:firstLine="640" w:firstLineChars="200"/>
        <w:textAlignment w:val="auto"/>
        <w:rPr>
          <w:rFonts w:ascii="黑体" w:hAnsi="黑体" w:eastAsia="黑体" w:cs="黑体"/>
          <w:sz w:val="32"/>
          <w:szCs w:val="32"/>
        </w:rPr>
      </w:pPr>
      <w:r>
        <w:rPr>
          <w:rFonts w:hint="eastAsia" w:ascii="黑体" w:hAnsi="黑体" w:eastAsia="黑体" w:cs="方正仿宋_GB2312"/>
          <w:color w:val="000000" w:themeColor="text1"/>
          <w:sz w:val="32"/>
          <w:szCs w:val="32"/>
          <w14:textFill>
            <w14:solidFill>
              <w14:schemeClr w14:val="tx1"/>
            </w14:solidFill>
          </w14:textFill>
        </w:rPr>
        <w:t>三</w:t>
      </w:r>
      <w:r>
        <w:rPr>
          <w:rFonts w:ascii="黑体" w:hAnsi="黑体" w:eastAsia="黑体" w:cs="黑体"/>
          <w:sz w:val="32"/>
          <w:szCs w:val="32"/>
        </w:rPr>
        <w:t>、</w:t>
      </w:r>
      <w:r>
        <w:rPr>
          <w:rFonts w:hint="eastAsia" w:ascii="黑体" w:hAnsi="黑体" w:eastAsia="黑体" w:cs="黑体"/>
          <w:sz w:val="32"/>
          <w:szCs w:val="32"/>
        </w:rPr>
        <w:t>下一步工作打算及计划</w:t>
      </w:r>
    </w:p>
    <w:p>
      <w:pPr>
        <w:keepNext w:val="0"/>
        <w:keepLines w:val="0"/>
        <w:pageBreakBefore w:val="0"/>
        <w:widowControl w:val="0"/>
        <w:pBdr>
          <w:bottom w:val="single" w:color="FFFFFF" w:sz="4" w:space="31"/>
        </w:pBdr>
        <w:tabs>
          <w:tab w:val="left" w:pos="7380"/>
        </w:tabs>
        <w:kinsoku/>
        <w:wordWrap/>
        <w:overflowPunct/>
        <w:topLinePunct w:val="0"/>
        <w:autoSpaceDE/>
        <w:autoSpaceDN w:val="0"/>
        <w:bidi w:val="0"/>
        <w:adjustRightInd w:val="0"/>
        <w:snapToGrid w:val="0"/>
        <w:spacing w:line="579" w:lineRule="exact"/>
        <w:ind w:firstLine="640" w:firstLineChars="200"/>
        <w:textAlignment w:val="auto"/>
        <w:rPr>
          <w:rFonts w:ascii="楷体_GB2312" w:hAnsi="方正仿宋_GB2312" w:eastAsia="楷体_GB2312" w:cs="方正仿宋_GB2312"/>
          <w:sz w:val="32"/>
          <w:szCs w:val="32"/>
        </w:rPr>
      </w:pPr>
      <w:r>
        <w:rPr>
          <w:rFonts w:hint="eastAsia" w:ascii="楷体_GB2312" w:hAnsi="方正仿宋_GB2312" w:eastAsia="楷体_GB2312" w:cs="方正仿宋_GB2312"/>
          <w:sz w:val="32"/>
          <w:szCs w:val="32"/>
        </w:rPr>
        <w:t>（一）进一步深入学习习近平新时代中国特色社会主义思想</w:t>
      </w:r>
    </w:p>
    <w:p>
      <w:pPr>
        <w:keepNext w:val="0"/>
        <w:keepLines w:val="0"/>
        <w:pageBreakBefore w:val="0"/>
        <w:widowControl w:val="0"/>
        <w:pBdr>
          <w:bottom w:val="single" w:color="FFFFFF" w:sz="4" w:space="31"/>
        </w:pBdr>
        <w:tabs>
          <w:tab w:val="left" w:pos="7380"/>
        </w:tabs>
        <w:kinsoku/>
        <w:wordWrap/>
        <w:overflowPunct/>
        <w:topLinePunct w:val="0"/>
        <w:autoSpaceDE/>
        <w:autoSpaceDN w:val="0"/>
        <w:bidi w:val="0"/>
        <w:adjustRightInd w:val="0"/>
        <w:snapToGrid w:val="0"/>
        <w:spacing w:line="579" w:lineRule="exact"/>
        <w:ind w:firstLine="640" w:firstLineChars="200"/>
        <w:textAlignment w:val="auto"/>
        <w:rPr>
          <w:rFonts w:ascii="仿宋_GB2312" w:hAnsi="方正仿宋_GB2312" w:eastAsia="仿宋_GB2312" w:cs="方正仿宋_GB2312"/>
          <w:sz w:val="32"/>
          <w:szCs w:val="32"/>
        </w:rPr>
      </w:pPr>
      <w:r>
        <w:rPr>
          <w:rFonts w:ascii="仿宋_GB2312" w:eastAsia="仿宋_GB2312"/>
          <w:snapToGrid w:val="0"/>
          <w:color w:val="000000"/>
          <w:sz w:val="32"/>
        </w:rPr>
        <w:t>持续把学习贯彻习近平新时代中国特色社会主义思想</w:t>
      </w:r>
      <w:r>
        <w:rPr>
          <w:rFonts w:hint="eastAsia" w:ascii="仿宋_GB2312" w:eastAsia="仿宋_GB2312"/>
          <w:snapToGrid w:val="0"/>
          <w:color w:val="000000"/>
          <w:sz w:val="32"/>
        </w:rPr>
        <w:t>，</w:t>
      </w:r>
      <w:r>
        <w:rPr>
          <w:rFonts w:hint="eastAsia" w:ascii="仿宋_GB2312" w:hAnsi="方正仿宋_GB2312" w:eastAsia="仿宋_GB2312" w:cs="方正仿宋_GB2312"/>
          <w:sz w:val="32"/>
          <w:szCs w:val="32"/>
        </w:rPr>
        <w:t>特别是关于市场监管的重要论述作为首要政治任务，</w:t>
      </w:r>
      <w:r>
        <w:rPr>
          <w:rFonts w:ascii="仿宋_GB2312" w:eastAsia="仿宋_GB2312"/>
          <w:snapToGrid w:val="0"/>
          <w:color w:val="000000"/>
          <w:sz w:val="32"/>
        </w:rPr>
        <w:t>通过完善学习制度、创新学习方式、丰富学习内容等措施，推动广大党员干部职工学深悟透、融会贯通、真信真用。</w:t>
      </w:r>
    </w:p>
    <w:p>
      <w:pPr>
        <w:keepNext w:val="0"/>
        <w:keepLines w:val="0"/>
        <w:pageBreakBefore w:val="0"/>
        <w:widowControl w:val="0"/>
        <w:pBdr>
          <w:bottom w:val="single" w:color="FFFFFF" w:sz="4" w:space="31"/>
        </w:pBdr>
        <w:tabs>
          <w:tab w:val="left" w:pos="7380"/>
        </w:tabs>
        <w:kinsoku/>
        <w:wordWrap/>
        <w:overflowPunct/>
        <w:topLinePunct w:val="0"/>
        <w:autoSpaceDE/>
        <w:autoSpaceDN w:val="0"/>
        <w:bidi w:val="0"/>
        <w:adjustRightInd w:val="0"/>
        <w:snapToGrid w:val="0"/>
        <w:spacing w:line="579" w:lineRule="exact"/>
        <w:ind w:firstLine="640" w:firstLineChars="200"/>
        <w:textAlignment w:val="auto"/>
        <w:rPr>
          <w:rFonts w:ascii="楷体_GB2312" w:hAnsi="方正仿宋_GB2312" w:eastAsia="楷体_GB2312" w:cs="方正仿宋_GB2312"/>
          <w:sz w:val="32"/>
          <w:szCs w:val="32"/>
        </w:rPr>
      </w:pPr>
      <w:r>
        <w:rPr>
          <w:rFonts w:hint="eastAsia" w:ascii="楷体_GB2312" w:hAnsi="方正仿宋_GB2312" w:eastAsia="楷体_GB2312" w:cs="方正仿宋_GB2312"/>
          <w:sz w:val="32"/>
          <w:szCs w:val="32"/>
        </w:rPr>
        <w:t>（二）进一步扎实推进整改，不折不扣完成巡察整改任务</w:t>
      </w:r>
    </w:p>
    <w:p>
      <w:pPr>
        <w:keepNext w:val="0"/>
        <w:keepLines w:val="0"/>
        <w:pageBreakBefore w:val="0"/>
        <w:widowControl w:val="0"/>
        <w:pBdr>
          <w:bottom w:val="single" w:color="FFFFFF" w:sz="4" w:space="31"/>
        </w:pBdr>
        <w:tabs>
          <w:tab w:val="left" w:pos="7380"/>
        </w:tabs>
        <w:kinsoku/>
        <w:wordWrap/>
        <w:overflowPunct/>
        <w:topLinePunct w:val="0"/>
        <w:autoSpaceDE/>
        <w:autoSpaceDN w:val="0"/>
        <w:bidi w:val="0"/>
        <w:adjustRightInd w:val="0"/>
        <w:snapToGrid w:val="0"/>
        <w:spacing w:line="579" w:lineRule="exact"/>
        <w:ind w:firstLine="640" w:firstLineChars="200"/>
        <w:textAlignment w:val="auto"/>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继续巩固巡察整改成果，锲而不舍抓好后续整改工作。有针对性地建立健全制度机制，堵塞漏洞，杜绝类似问题再次发生，切实从根本上解决存在的问题，做到标本兼治。</w:t>
      </w:r>
    </w:p>
    <w:p>
      <w:pPr>
        <w:keepNext w:val="0"/>
        <w:keepLines w:val="0"/>
        <w:pageBreakBefore w:val="0"/>
        <w:widowControl w:val="0"/>
        <w:pBdr>
          <w:bottom w:val="single" w:color="FFFFFF" w:sz="4" w:space="31"/>
        </w:pBdr>
        <w:tabs>
          <w:tab w:val="left" w:pos="7380"/>
        </w:tabs>
        <w:kinsoku/>
        <w:wordWrap/>
        <w:overflowPunct/>
        <w:topLinePunct w:val="0"/>
        <w:autoSpaceDE/>
        <w:autoSpaceDN w:val="0"/>
        <w:bidi w:val="0"/>
        <w:adjustRightInd w:val="0"/>
        <w:snapToGrid w:val="0"/>
        <w:spacing w:line="579" w:lineRule="exact"/>
        <w:ind w:firstLine="640" w:firstLineChars="200"/>
        <w:textAlignment w:val="auto"/>
        <w:rPr>
          <w:rFonts w:ascii="楷体_GB2312" w:hAnsi="方正仿宋_GB2312" w:eastAsia="楷体_GB2312" w:cs="方正仿宋_GB2312"/>
          <w:sz w:val="32"/>
          <w:szCs w:val="32"/>
        </w:rPr>
      </w:pPr>
      <w:r>
        <w:rPr>
          <w:rFonts w:hint="eastAsia" w:ascii="楷体_GB2312" w:hAnsi="方正仿宋_GB2312" w:eastAsia="楷体_GB2312" w:cs="方正仿宋_GB2312"/>
          <w:sz w:val="32"/>
          <w:szCs w:val="32"/>
        </w:rPr>
        <w:t>（三）进一步加强党的建设，坚决落实全面从严治党的“两个责任”</w:t>
      </w:r>
    </w:p>
    <w:p>
      <w:pPr>
        <w:keepNext w:val="0"/>
        <w:keepLines w:val="0"/>
        <w:pageBreakBefore w:val="0"/>
        <w:widowControl w:val="0"/>
        <w:pBdr>
          <w:bottom w:val="single" w:color="FFFFFF" w:sz="4" w:space="31"/>
        </w:pBdr>
        <w:tabs>
          <w:tab w:val="left" w:pos="7380"/>
        </w:tabs>
        <w:kinsoku/>
        <w:wordWrap/>
        <w:overflowPunct/>
        <w:topLinePunct w:val="0"/>
        <w:autoSpaceDE/>
        <w:autoSpaceDN w:val="0"/>
        <w:bidi w:val="0"/>
        <w:adjustRightInd w:val="0"/>
        <w:snapToGrid w:val="0"/>
        <w:spacing w:line="579" w:lineRule="exact"/>
        <w:ind w:firstLine="640" w:firstLineChars="200"/>
        <w:textAlignment w:val="auto"/>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坚持把履行管党治党责任作为最根本的政治责任，增强紧迫感、责任感、使命感，切实强化政治担当。 坚持党管干部原则，把政治标准放在第一位，严把选任关口，严格选任程序，严守工作纪律，严防“带病提拔”，建立违规用人问题倒查机制，对违规问题一查到底，问责到人。</w:t>
      </w:r>
    </w:p>
    <w:p>
      <w:pPr>
        <w:keepNext w:val="0"/>
        <w:keepLines w:val="0"/>
        <w:pageBreakBefore w:val="0"/>
        <w:widowControl w:val="0"/>
        <w:pBdr>
          <w:bottom w:val="single" w:color="FFFFFF" w:sz="4" w:space="31"/>
        </w:pBdr>
        <w:tabs>
          <w:tab w:val="left" w:pos="7380"/>
        </w:tabs>
        <w:kinsoku/>
        <w:wordWrap/>
        <w:overflowPunct/>
        <w:topLinePunct w:val="0"/>
        <w:autoSpaceDE/>
        <w:autoSpaceDN w:val="0"/>
        <w:bidi w:val="0"/>
        <w:adjustRightInd w:val="0"/>
        <w:snapToGrid w:val="0"/>
        <w:spacing w:line="579" w:lineRule="exact"/>
        <w:ind w:firstLine="640" w:firstLineChars="200"/>
        <w:textAlignment w:val="auto"/>
        <w:rPr>
          <w:rFonts w:ascii="楷体_GB2312" w:hAnsi="方正仿宋_GB2312" w:eastAsia="楷体_GB2312" w:cs="方正仿宋_GB2312"/>
          <w:sz w:val="32"/>
          <w:szCs w:val="32"/>
        </w:rPr>
      </w:pPr>
      <w:r>
        <w:rPr>
          <w:rFonts w:hint="eastAsia" w:ascii="楷体_GB2312" w:hAnsi="方正仿宋_GB2312" w:eastAsia="楷体_GB2312" w:cs="方正仿宋_GB2312"/>
          <w:sz w:val="32"/>
          <w:szCs w:val="32"/>
        </w:rPr>
        <w:t>（四）进一步拓展整改成果，促进市场监管工作全面发展</w:t>
      </w:r>
    </w:p>
    <w:p>
      <w:pPr>
        <w:keepNext w:val="0"/>
        <w:keepLines w:val="0"/>
        <w:pageBreakBefore w:val="0"/>
        <w:widowControl w:val="0"/>
        <w:pBdr>
          <w:bottom w:val="single" w:color="FFFFFF" w:sz="4" w:space="31"/>
        </w:pBdr>
        <w:tabs>
          <w:tab w:val="left" w:pos="7380"/>
        </w:tabs>
        <w:kinsoku/>
        <w:wordWrap/>
        <w:overflowPunct/>
        <w:topLinePunct w:val="0"/>
        <w:autoSpaceDE/>
        <w:autoSpaceDN w:val="0"/>
        <w:bidi w:val="0"/>
        <w:adjustRightInd w:val="0"/>
        <w:snapToGrid w:val="0"/>
        <w:spacing w:line="579" w:lineRule="exact"/>
        <w:ind w:firstLine="640" w:firstLineChars="200"/>
        <w:textAlignment w:val="auto"/>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深入贯彻落实党中央重大决策部署及省、市委具体要求，坚持以人民为中心，把抓好巡察整改与工作实际联系起来，在新起点上开创市场监管工作新局面，为不断满足人民日益增长的美好生活需要作出应有贡献。</w:t>
      </w:r>
    </w:p>
    <w:p>
      <w:pPr>
        <w:keepNext w:val="0"/>
        <w:keepLines w:val="0"/>
        <w:pageBreakBefore w:val="0"/>
        <w:widowControl w:val="0"/>
        <w:pBdr>
          <w:bottom w:val="single" w:color="FFFFFF" w:sz="4" w:space="31"/>
        </w:pBdr>
        <w:tabs>
          <w:tab w:val="left" w:pos="7380"/>
        </w:tabs>
        <w:kinsoku/>
        <w:wordWrap/>
        <w:overflowPunct/>
        <w:topLinePunct w:val="0"/>
        <w:autoSpaceDE/>
        <w:autoSpaceDN w:val="0"/>
        <w:bidi w:val="0"/>
        <w:adjustRightInd w:val="0"/>
        <w:snapToGrid w:val="0"/>
        <w:spacing w:line="579" w:lineRule="exact"/>
        <w:ind w:firstLine="640" w:firstLineChars="200"/>
        <w:textAlignment w:val="auto"/>
        <w:rPr>
          <w:rFonts w:ascii="仿宋_GB2312" w:hAnsi="方正仿宋_GB2312" w:eastAsia="仿宋_GB2312" w:cs="方正仿宋_GB2312"/>
          <w:sz w:val="32"/>
          <w:szCs w:val="32"/>
        </w:rPr>
      </w:pPr>
      <w:r>
        <w:rPr>
          <w:rFonts w:ascii="仿宋_GB2312" w:hAnsi="方正仿宋_GB2312" w:eastAsia="仿宋_GB2312" w:cs="方正仿宋_GB2312"/>
          <w:sz w:val="32"/>
          <w:szCs w:val="32"/>
        </w:rPr>
        <w:t>欢迎广大干部群众对巡察整改落实情况进行监督。如有意见建议，请及时向我们反映</w:t>
      </w:r>
      <w:r>
        <w:rPr>
          <w:rFonts w:hint="default" w:ascii="Times New Roman" w:hAnsi="Times New Roman" w:eastAsia="仿宋_GB2312" w:cs="Times New Roman"/>
          <w:sz w:val="32"/>
          <w:szCs w:val="32"/>
        </w:rPr>
        <w:t>。公开期限：2026年*月*日至2026年*月*日。联系电话：0415-96315-5201（工作日9：00—17：00）；邮政信箱：丹东市元宝区新安街9-8，邮政编码118000。</w:t>
      </w:r>
    </w:p>
    <w:p>
      <w:pPr>
        <w:keepNext w:val="0"/>
        <w:keepLines w:val="0"/>
        <w:pageBreakBefore w:val="0"/>
        <w:widowControl w:val="0"/>
        <w:pBdr>
          <w:bottom w:val="single" w:color="FFFFFF" w:sz="4" w:space="31"/>
        </w:pBdr>
        <w:tabs>
          <w:tab w:val="left" w:pos="7380"/>
        </w:tabs>
        <w:kinsoku/>
        <w:wordWrap/>
        <w:overflowPunct/>
        <w:topLinePunct w:val="0"/>
        <w:autoSpaceDE/>
        <w:autoSpaceDN w:val="0"/>
        <w:bidi w:val="0"/>
        <w:adjustRightInd w:val="0"/>
        <w:snapToGrid w:val="0"/>
        <w:spacing w:line="579" w:lineRule="exact"/>
        <w:textAlignment w:val="auto"/>
        <w:rPr>
          <w:rFonts w:ascii="仿宋_GB2312" w:hAnsi="方正仿宋_GB2312" w:eastAsia="仿宋_GB2312" w:cs="方正仿宋_GB2312"/>
          <w:sz w:val="32"/>
          <w:szCs w:val="32"/>
        </w:rPr>
      </w:pPr>
    </w:p>
    <w:p>
      <w:pPr>
        <w:keepNext w:val="0"/>
        <w:keepLines w:val="0"/>
        <w:pageBreakBefore w:val="0"/>
        <w:widowControl w:val="0"/>
        <w:pBdr>
          <w:bottom w:val="single" w:color="FFFFFF" w:sz="4" w:space="31"/>
        </w:pBdr>
        <w:tabs>
          <w:tab w:val="left" w:pos="7380"/>
        </w:tabs>
        <w:kinsoku/>
        <w:wordWrap/>
        <w:overflowPunct/>
        <w:topLinePunct w:val="0"/>
        <w:autoSpaceDE/>
        <w:autoSpaceDN w:val="0"/>
        <w:bidi w:val="0"/>
        <w:adjustRightInd w:val="0"/>
        <w:snapToGrid w:val="0"/>
        <w:spacing w:line="579" w:lineRule="exact"/>
        <w:textAlignment w:val="auto"/>
        <w:rPr>
          <w:rFonts w:ascii="仿宋_GB2312" w:hAnsi="方正仿宋_GB2312" w:eastAsia="仿宋_GB2312" w:cs="方正仿宋_GB2312"/>
          <w:sz w:val="32"/>
          <w:szCs w:val="32"/>
        </w:rPr>
      </w:pPr>
    </w:p>
    <w:p>
      <w:pPr>
        <w:keepNext w:val="0"/>
        <w:keepLines w:val="0"/>
        <w:pageBreakBefore w:val="0"/>
        <w:widowControl w:val="0"/>
        <w:pBdr>
          <w:bottom w:val="single" w:color="FFFFFF" w:sz="4" w:space="31"/>
        </w:pBdr>
        <w:tabs>
          <w:tab w:val="left" w:pos="7380"/>
        </w:tabs>
        <w:kinsoku/>
        <w:wordWrap/>
        <w:overflowPunct/>
        <w:topLinePunct w:val="0"/>
        <w:autoSpaceDE/>
        <w:autoSpaceDN w:val="0"/>
        <w:bidi w:val="0"/>
        <w:adjustRightInd w:val="0"/>
        <w:snapToGrid w:val="0"/>
        <w:spacing w:line="579" w:lineRule="exact"/>
        <w:ind w:firstLine="3360" w:firstLineChars="10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中共丹东市市场监督管理局党组</w:t>
      </w:r>
    </w:p>
    <w:p>
      <w:pPr>
        <w:keepNext w:val="0"/>
        <w:keepLines w:val="0"/>
        <w:pageBreakBefore w:val="0"/>
        <w:widowControl w:val="0"/>
        <w:pBdr>
          <w:bottom w:val="single" w:color="FFFFFF" w:sz="4" w:space="31"/>
        </w:pBdr>
        <w:tabs>
          <w:tab w:val="left" w:pos="7380"/>
        </w:tabs>
        <w:kinsoku/>
        <w:wordWrap/>
        <w:overflowPunct/>
        <w:topLinePunct w:val="0"/>
        <w:autoSpaceDE/>
        <w:autoSpaceDN w:val="0"/>
        <w:bidi w:val="0"/>
        <w:adjustRightInd w:val="0"/>
        <w:snapToGrid w:val="0"/>
        <w:spacing w:line="579" w:lineRule="exact"/>
        <w:ind w:firstLine="4320" w:firstLineChars="1350"/>
        <w:textAlignment w:val="auto"/>
        <w:rPr>
          <w:rFonts w:hint="default" w:ascii="Times New Roman" w:hAnsi="Times New Roman" w:eastAsia="方正仿宋_GB2312" w:cs="Times New Roman"/>
          <w:sz w:val="32"/>
          <w:szCs w:val="32"/>
        </w:rPr>
      </w:pPr>
      <w:r>
        <w:rPr>
          <w:rFonts w:hint="default" w:ascii="Times New Roman" w:hAnsi="Times New Roman" w:eastAsia="仿宋_GB2312" w:cs="Times New Roman"/>
          <w:sz w:val="32"/>
          <w:szCs w:val="32"/>
        </w:rPr>
        <w:t>2026年  月  日</w:t>
      </w:r>
    </w:p>
    <w:sectPr>
      <w:footerReference r:id="rId3" w:type="default"/>
      <w:footerReference r:id="rId4" w:type="even"/>
      <w:pgSz w:w="11906" w:h="16838"/>
      <w:pgMar w:top="2098" w:right="1474" w:bottom="1985"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38E4372-B001-4BE9-832C-DB5C72F87CE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embedRegular r:id="rId2" w:fontKey="{B64ABA59-772B-43F2-B2F8-B2031F4E1A9C}"/>
  </w:font>
  <w:font w:name="方正公文小标宋">
    <w:altName w:val="Arial Unicode MS"/>
    <w:panose1 w:val="00000000000000000000"/>
    <w:charset w:val="86"/>
    <w:family w:val="auto"/>
    <w:pitch w:val="default"/>
    <w:sig w:usb0="00000000" w:usb1="00000000" w:usb2="00000016" w:usb3="00000000" w:csb0="00040001" w:csb1="00000000"/>
    <w:embedRegular r:id="rId3" w:fontKey="{9CBBE11D-3E7E-44D0-9B73-05DD6D1EBE49}"/>
  </w:font>
  <w:font w:name="方正仿宋_GB2312">
    <w:altName w:val="Arial Unicode MS"/>
    <w:panose1 w:val="00000000000000000000"/>
    <w:charset w:val="86"/>
    <w:family w:val="auto"/>
    <w:pitch w:val="default"/>
    <w:sig w:usb0="00000000" w:usb1="00000000" w:usb2="00000012" w:usb3="00000000" w:csb0="00040001" w:csb1="00000000"/>
    <w:embedRegular r:id="rId4" w:fontKey="{E3682D50-10DB-4DF7-979E-E8B178CA6EC2}"/>
  </w:font>
  <w:font w:name="仿宋_GB2312">
    <w:panose1 w:val="02010609030101010101"/>
    <w:charset w:val="86"/>
    <w:family w:val="modern"/>
    <w:pitch w:val="default"/>
    <w:sig w:usb0="00000001" w:usb1="080E0000" w:usb2="00000000" w:usb3="00000000" w:csb0="00040000" w:csb1="00000000"/>
    <w:embedRegular r:id="rId5" w:fontKey="{B88FD111-30AA-46EB-BC04-56D778ED59C0}"/>
  </w:font>
  <w:font w:name="楷体_GB2312">
    <w:panose1 w:val="02010609030101010101"/>
    <w:charset w:val="86"/>
    <w:family w:val="modern"/>
    <w:pitch w:val="default"/>
    <w:sig w:usb0="00000001" w:usb1="080E0000" w:usb2="00000000" w:usb3="00000000" w:csb0="00040000" w:csb1="00000000"/>
    <w:embedRegular r:id="rId6" w:fontKey="{7F3C92AE-5C71-41D0-B8E0-5351FFD62351}"/>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180"/>
      <w:jc w:val="right"/>
      <w:rPr>
        <w:rFonts w:asciiTheme="minorEastAsia" w:hAnsiTheme="minorEastAsia"/>
        <w:sz w:val="28"/>
        <w:szCs w:val="28"/>
      </w:rPr>
    </w:pPr>
    <w:r>
      <w:rPr>
        <w:sz w:val="2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564875084"/>
                            <w:docPartObj>
                              <w:docPartGallery w:val="autotext"/>
                            </w:docPartObj>
                          </w:sdtPr>
                          <w:sdtEndPr>
                            <w:rPr>
                              <w:rFonts w:asciiTheme="minorEastAsia" w:hAnsiTheme="minorEastAsia"/>
                              <w:sz w:val="28"/>
                              <w:szCs w:val="28"/>
                            </w:rPr>
                          </w:sdtEndPr>
                          <w:sdtContent>
                            <w:p>
                              <w:pPr>
                                <w:pStyle w:val="4"/>
                                <w:ind w:right="180"/>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9 -</w:t>
                              </w:r>
                              <w:r>
                                <w:rPr>
                                  <w:rFonts w:asciiTheme="minorEastAsia" w:hAnsiTheme="minorEastAsia"/>
                                  <w:sz w:val="28"/>
                                  <w:szCs w:val="28"/>
                                </w:rPr>
                                <w:fldChar w:fldCharType="end"/>
                              </w:r>
                            </w:p>
                          </w:sdtContent>
                        </w:sdt>
                        <w:p>
                          <w:pPr>
                            <w:rPr>
                              <w:rFonts w:asciiTheme="minorEastAsia" w:hAnsi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sdt>
                    <w:sdtPr>
                      <w:id w:val="-564875084"/>
                      <w:docPartObj>
                        <w:docPartGallery w:val="autotext"/>
                      </w:docPartObj>
                    </w:sdtPr>
                    <w:sdtEndPr>
                      <w:rPr>
                        <w:rFonts w:asciiTheme="minorEastAsia" w:hAnsiTheme="minorEastAsia"/>
                        <w:sz w:val="28"/>
                        <w:szCs w:val="28"/>
                      </w:rPr>
                    </w:sdtEndPr>
                    <w:sdtContent>
                      <w:p>
                        <w:pPr>
                          <w:pStyle w:val="4"/>
                          <w:ind w:right="180"/>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9 -</w:t>
                        </w:r>
                        <w:r>
                          <w:rPr>
                            <w:rFonts w:asciiTheme="minorEastAsia" w:hAnsiTheme="minorEastAsia"/>
                            <w:sz w:val="28"/>
                            <w:szCs w:val="28"/>
                          </w:rPr>
                          <w:fldChar w:fldCharType="end"/>
                        </w:r>
                      </w:p>
                    </w:sdtContent>
                  </w:sdt>
                  <w:p>
                    <w:pPr>
                      <w:rPr>
                        <w:rFonts w:asciiTheme="minorEastAsia" w:hAnsiTheme="minorEastAsia"/>
                        <w:sz w:val="28"/>
                        <w:szCs w:val="28"/>
                      </w:rPr>
                    </w:pPr>
                  </w:p>
                </w:txbxContent>
              </v:textbox>
            </v:shape>
          </w:pict>
        </mc:Fallback>
      </mc:AlternateConten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asciiTheme="minorEastAsia" w:hAnsiTheme="minorEastAsia"/>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371501016"/>
                            <w:docPartObj>
                              <w:docPartGallery w:val="autotext"/>
                            </w:docPartObj>
                          </w:sdtPr>
                          <w:sdtEndPr>
                            <w:rPr>
                              <w:rFonts w:asciiTheme="minorEastAsia" w:hAnsiTheme="minorEastAsia"/>
                              <w:sz w:val="28"/>
                              <w:szCs w:val="28"/>
                            </w:rPr>
                          </w:sdtEndPr>
                          <w:sdtContent>
                            <w:p>
                              <w:pPr>
                                <w:pStyle w:val="4"/>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10 -</w:t>
                              </w:r>
                              <w:r>
                                <w:rPr>
                                  <w:rFonts w:asciiTheme="minorEastAsia" w:hAnsiTheme="minorEastAsia"/>
                                  <w:sz w:val="28"/>
                                  <w:szCs w:val="28"/>
                                </w:rPr>
                                <w:fldChar w:fldCharType="end"/>
                              </w:r>
                            </w:p>
                          </w:sdtContent>
                        </w:sdt>
                        <w:p>
                          <w:pPr>
                            <w:rPr>
                              <w:rFonts w:asciiTheme="minorEastAsia" w:hAnsi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sdt>
                    <w:sdtPr>
                      <w:id w:val="1371501016"/>
                      <w:docPartObj>
                        <w:docPartGallery w:val="autotext"/>
                      </w:docPartObj>
                    </w:sdtPr>
                    <w:sdtEndPr>
                      <w:rPr>
                        <w:rFonts w:asciiTheme="minorEastAsia" w:hAnsiTheme="minorEastAsia"/>
                        <w:sz w:val="28"/>
                        <w:szCs w:val="28"/>
                      </w:rPr>
                    </w:sdtEndPr>
                    <w:sdtContent>
                      <w:p>
                        <w:pPr>
                          <w:pStyle w:val="4"/>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10 -</w:t>
                        </w:r>
                        <w:r>
                          <w:rPr>
                            <w:rFonts w:asciiTheme="minorEastAsia" w:hAnsiTheme="minorEastAsia"/>
                            <w:sz w:val="28"/>
                            <w:szCs w:val="28"/>
                          </w:rPr>
                          <w:fldChar w:fldCharType="end"/>
                        </w:r>
                      </w:p>
                    </w:sdtContent>
                  </w:sdt>
                  <w:p>
                    <w:pPr>
                      <w:rPr>
                        <w:rFonts w:asciiTheme="minorEastAsia" w:hAnsiTheme="minorEastAsia"/>
                        <w:sz w:val="28"/>
                        <w:szCs w:val="28"/>
                      </w:rPr>
                    </w:pPr>
                  </w:p>
                </w:txbxContent>
              </v:textbox>
            </v:shape>
          </w:pict>
        </mc:Fallback>
      </mc:AlternateContent>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4E355F"/>
    <w:multiLevelType w:val="multilevel"/>
    <w:tmpl w:val="4F4E355F"/>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TrueTypeFonts/>
  <w:saveSubsetFonts/>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77D"/>
    <w:rsid w:val="00001806"/>
    <w:rsid w:val="000051EB"/>
    <w:rsid w:val="00016C72"/>
    <w:rsid w:val="000205A5"/>
    <w:rsid w:val="00026881"/>
    <w:rsid w:val="00031450"/>
    <w:rsid w:val="000319CE"/>
    <w:rsid w:val="0004176B"/>
    <w:rsid w:val="000459BC"/>
    <w:rsid w:val="00046748"/>
    <w:rsid w:val="00057420"/>
    <w:rsid w:val="00073FE0"/>
    <w:rsid w:val="0008016D"/>
    <w:rsid w:val="00080468"/>
    <w:rsid w:val="00084715"/>
    <w:rsid w:val="00087F6E"/>
    <w:rsid w:val="00093209"/>
    <w:rsid w:val="00097144"/>
    <w:rsid w:val="000A5A21"/>
    <w:rsid w:val="000A7B9C"/>
    <w:rsid w:val="000B3DC3"/>
    <w:rsid w:val="000C0746"/>
    <w:rsid w:val="000C2E6A"/>
    <w:rsid w:val="000C3D52"/>
    <w:rsid w:val="000C4B5D"/>
    <w:rsid w:val="000D244A"/>
    <w:rsid w:val="000D466C"/>
    <w:rsid w:val="000E257F"/>
    <w:rsid w:val="000F03A1"/>
    <w:rsid w:val="000F3B36"/>
    <w:rsid w:val="000F42AD"/>
    <w:rsid w:val="0010680C"/>
    <w:rsid w:val="001172F5"/>
    <w:rsid w:val="00120F54"/>
    <w:rsid w:val="00123EF5"/>
    <w:rsid w:val="00126FB1"/>
    <w:rsid w:val="0013122F"/>
    <w:rsid w:val="00132E1C"/>
    <w:rsid w:val="00134B58"/>
    <w:rsid w:val="001355FE"/>
    <w:rsid w:val="00137015"/>
    <w:rsid w:val="00142D17"/>
    <w:rsid w:val="00143050"/>
    <w:rsid w:val="00146EBA"/>
    <w:rsid w:val="0015317C"/>
    <w:rsid w:val="00154376"/>
    <w:rsid w:val="00155A19"/>
    <w:rsid w:val="00160A9A"/>
    <w:rsid w:val="0017062E"/>
    <w:rsid w:val="00174456"/>
    <w:rsid w:val="00183524"/>
    <w:rsid w:val="00190E25"/>
    <w:rsid w:val="001916CA"/>
    <w:rsid w:val="00192457"/>
    <w:rsid w:val="0019354C"/>
    <w:rsid w:val="00193EBD"/>
    <w:rsid w:val="001A7E9E"/>
    <w:rsid w:val="001B2727"/>
    <w:rsid w:val="001C0DA9"/>
    <w:rsid w:val="001C38AF"/>
    <w:rsid w:val="001C6194"/>
    <w:rsid w:val="001D048D"/>
    <w:rsid w:val="001D2B5D"/>
    <w:rsid w:val="001E236D"/>
    <w:rsid w:val="001E34ED"/>
    <w:rsid w:val="001E3E45"/>
    <w:rsid w:val="001E40D6"/>
    <w:rsid w:val="001E40E9"/>
    <w:rsid w:val="001E5695"/>
    <w:rsid w:val="001E6006"/>
    <w:rsid w:val="001F59D9"/>
    <w:rsid w:val="00200534"/>
    <w:rsid w:val="00203BA9"/>
    <w:rsid w:val="00207C36"/>
    <w:rsid w:val="002257DB"/>
    <w:rsid w:val="00225A95"/>
    <w:rsid w:val="002278FD"/>
    <w:rsid w:val="0023195F"/>
    <w:rsid w:val="00233109"/>
    <w:rsid w:val="0023686A"/>
    <w:rsid w:val="0024530B"/>
    <w:rsid w:val="00261A98"/>
    <w:rsid w:val="0027003A"/>
    <w:rsid w:val="00272576"/>
    <w:rsid w:val="00274D6A"/>
    <w:rsid w:val="0028070E"/>
    <w:rsid w:val="0029229F"/>
    <w:rsid w:val="00293252"/>
    <w:rsid w:val="002A3E50"/>
    <w:rsid w:val="002B4459"/>
    <w:rsid w:val="002D3278"/>
    <w:rsid w:val="002D7388"/>
    <w:rsid w:val="002F05DF"/>
    <w:rsid w:val="002F30D8"/>
    <w:rsid w:val="002F6590"/>
    <w:rsid w:val="0030198F"/>
    <w:rsid w:val="00310BE3"/>
    <w:rsid w:val="00316589"/>
    <w:rsid w:val="003313CF"/>
    <w:rsid w:val="00336267"/>
    <w:rsid w:val="00336CBE"/>
    <w:rsid w:val="00343D81"/>
    <w:rsid w:val="00344572"/>
    <w:rsid w:val="00344E9F"/>
    <w:rsid w:val="0034770D"/>
    <w:rsid w:val="00351CDA"/>
    <w:rsid w:val="003537E1"/>
    <w:rsid w:val="00353D2B"/>
    <w:rsid w:val="00356AD2"/>
    <w:rsid w:val="0036257C"/>
    <w:rsid w:val="003723F8"/>
    <w:rsid w:val="003839D8"/>
    <w:rsid w:val="00390B94"/>
    <w:rsid w:val="0039206F"/>
    <w:rsid w:val="00392D9D"/>
    <w:rsid w:val="003958C1"/>
    <w:rsid w:val="0039674D"/>
    <w:rsid w:val="003B0145"/>
    <w:rsid w:val="003B47FC"/>
    <w:rsid w:val="003B4A6F"/>
    <w:rsid w:val="003C52E2"/>
    <w:rsid w:val="003C70C8"/>
    <w:rsid w:val="003D359E"/>
    <w:rsid w:val="003D48D7"/>
    <w:rsid w:val="003D796D"/>
    <w:rsid w:val="003E0A0A"/>
    <w:rsid w:val="003E6FDB"/>
    <w:rsid w:val="003F0A6F"/>
    <w:rsid w:val="003F2E92"/>
    <w:rsid w:val="003F4B3A"/>
    <w:rsid w:val="003F5F53"/>
    <w:rsid w:val="00402161"/>
    <w:rsid w:val="0040245F"/>
    <w:rsid w:val="0041082B"/>
    <w:rsid w:val="00410E57"/>
    <w:rsid w:val="0041589F"/>
    <w:rsid w:val="00420B13"/>
    <w:rsid w:val="0043218C"/>
    <w:rsid w:val="00444469"/>
    <w:rsid w:val="00447BC7"/>
    <w:rsid w:val="004507CD"/>
    <w:rsid w:val="00452249"/>
    <w:rsid w:val="00453932"/>
    <w:rsid w:val="004572CC"/>
    <w:rsid w:val="004577C9"/>
    <w:rsid w:val="00462014"/>
    <w:rsid w:val="004657D5"/>
    <w:rsid w:val="00470958"/>
    <w:rsid w:val="00477A08"/>
    <w:rsid w:val="00487521"/>
    <w:rsid w:val="00491942"/>
    <w:rsid w:val="004A012C"/>
    <w:rsid w:val="004A3194"/>
    <w:rsid w:val="004A46C3"/>
    <w:rsid w:val="004C3D86"/>
    <w:rsid w:val="004D0948"/>
    <w:rsid w:val="004F58D6"/>
    <w:rsid w:val="00502864"/>
    <w:rsid w:val="00503063"/>
    <w:rsid w:val="005032A0"/>
    <w:rsid w:val="005234BB"/>
    <w:rsid w:val="00532CEA"/>
    <w:rsid w:val="005342A9"/>
    <w:rsid w:val="00535B33"/>
    <w:rsid w:val="005413A1"/>
    <w:rsid w:val="0054420C"/>
    <w:rsid w:val="0054569A"/>
    <w:rsid w:val="005467EA"/>
    <w:rsid w:val="00550BD9"/>
    <w:rsid w:val="00555279"/>
    <w:rsid w:val="0055647C"/>
    <w:rsid w:val="00562AEA"/>
    <w:rsid w:val="00565F45"/>
    <w:rsid w:val="00572A41"/>
    <w:rsid w:val="00576C5E"/>
    <w:rsid w:val="00580B49"/>
    <w:rsid w:val="00581B2D"/>
    <w:rsid w:val="005834F8"/>
    <w:rsid w:val="00585F20"/>
    <w:rsid w:val="00586056"/>
    <w:rsid w:val="00591EEF"/>
    <w:rsid w:val="00592189"/>
    <w:rsid w:val="00594AFE"/>
    <w:rsid w:val="005950CA"/>
    <w:rsid w:val="005A2693"/>
    <w:rsid w:val="005A4E52"/>
    <w:rsid w:val="005A58CD"/>
    <w:rsid w:val="005B3601"/>
    <w:rsid w:val="005C4F67"/>
    <w:rsid w:val="005D7DB6"/>
    <w:rsid w:val="005E2B22"/>
    <w:rsid w:val="005F6B6C"/>
    <w:rsid w:val="005F6DDF"/>
    <w:rsid w:val="006016B7"/>
    <w:rsid w:val="00613726"/>
    <w:rsid w:val="00620F89"/>
    <w:rsid w:val="00622862"/>
    <w:rsid w:val="00623692"/>
    <w:rsid w:val="0062666B"/>
    <w:rsid w:val="00627E2C"/>
    <w:rsid w:val="00634AB4"/>
    <w:rsid w:val="006448BA"/>
    <w:rsid w:val="006474BE"/>
    <w:rsid w:val="006516D6"/>
    <w:rsid w:val="00656EF1"/>
    <w:rsid w:val="00662F74"/>
    <w:rsid w:val="006752C5"/>
    <w:rsid w:val="006757BD"/>
    <w:rsid w:val="00682EB5"/>
    <w:rsid w:val="00687AF8"/>
    <w:rsid w:val="00691FC3"/>
    <w:rsid w:val="00692394"/>
    <w:rsid w:val="0069377D"/>
    <w:rsid w:val="006A0BB4"/>
    <w:rsid w:val="006B06D6"/>
    <w:rsid w:val="006B3040"/>
    <w:rsid w:val="006B415D"/>
    <w:rsid w:val="006C247F"/>
    <w:rsid w:val="006C769B"/>
    <w:rsid w:val="006C76FB"/>
    <w:rsid w:val="006E01FD"/>
    <w:rsid w:val="006F0581"/>
    <w:rsid w:val="006F6C22"/>
    <w:rsid w:val="00706D68"/>
    <w:rsid w:val="00710E3F"/>
    <w:rsid w:val="007113AB"/>
    <w:rsid w:val="00713381"/>
    <w:rsid w:val="00727DFA"/>
    <w:rsid w:val="00732D90"/>
    <w:rsid w:val="00732F37"/>
    <w:rsid w:val="007413E0"/>
    <w:rsid w:val="00745096"/>
    <w:rsid w:val="00750DE7"/>
    <w:rsid w:val="007530F5"/>
    <w:rsid w:val="007541C6"/>
    <w:rsid w:val="00755D4E"/>
    <w:rsid w:val="00757233"/>
    <w:rsid w:val="00757408"/>
    <w:rsid w:val="007575DD"/>
    <w:rsid w:val="00770211"/>
    <w:rsid w:val="00783886"/>
    <w:rsid w:val="00784552"/>
    <w:rsid w:val="0078773A"/>
    <w:rsid w:val="00792049"/>
    <w:rsid w:val="00796AD7"/>
    <w:rsid w:val="00797FDF"/>
    <w:rsid w:val="007A2638"/>
    <w:rsid w:val="007A5136"/>
    <w:rsid w:val="007C422B"/>
    <w:rsid w:val="007D6090"/>
    <w:rsid w:val="007E4B5D"/>
    <w:rsid w:val="007E7B76"/>
    <w:rsid w:val="007F4F32"/>
    <w:rsid w:val="008105F0"/>
    <w:rsid w:val="00814B51"/>
    <w:rsid w:val="00821676"/>
    <w:rsid w:val="00833630"/>
    <w:rsid w:val="008616B4"/>
    <w:rsid w:val="00864EB7"/>
    <w:rsid w:val="00874DC7"/>
    <w:rsid w:val="0088104A"/>
    <w:rsid w:val="0088149E"/>
    <w:rsid w:val="0088463F"/>
    <w:rsid w:val="00885E15"/>
    <w:rsid w:val="008944BD"/>
    <w:rsid w:val="008A21A6"/>
    <w:rsid w:val="008B0E98"/>
    <w:rsid w:val="008B7405"/>
    <w:rsid w:val="008B7B99"/>
    <w:rsid w:val="008C1069"/>
    <w:rsid w:val="008C136C"/>
    <w:rsid w:val="008C5C94"/>
    <w:rsid w:val="008C71EC"/>
    <w:rsid w:val="008D551A"/>
    <w:rsid w:val="008D6194"/>
    <w:rsid w:val="008E185B"/>
    <w:rsid w:val="008F0878"/>
    <w:rsid w:val="00901934"/>
    <w:rsid w:val="009022A1"/>
    <w:rsid w:val="00911964"/>
    <w:rsid w:val="009176EA"/>
    <w:rsid w:val="00924072"/>
    <w:rsid w:val="00926C15"/>
    <w:rsid w:val="009321F9"/>
    <w:rsid w:val="00933889"/>
    <w:rsid w:val="009349C8"/>
    <w:rsid w:val="00934D97"/>
    <w:rsid w:val="00945FE7"/>
    <w:rsid w:val="00947649"/>
    <w:rsid w:val="009567DC"/>
    <w:rsid w:val="00956E58"/>
    <w:rsid w:val="00963345"/>
    <w:rsid w:val="009671AE"/>
    <w:rsid w:val="00972259"/>
    <w:rsid w:val="009727AA"/>
    <w:rsid w:val="00972F6B"/>
    <w:rsid w:val="00980697"/>
    <w:rsid w:val="00984DC4"/>
    <w:rsid w:val="0099343D"/>
    <w:rsid w:val="0099478C"/>
    <w:rsid w:val="009A003D"/>
    <w:rsid w:val="009A1CB2"/>
    <w:rsid w:val="009A1E28"/>
    <w:rsid w:val="009A36FA"/>
    <w:rsid w:val="009A45CB"/>
    <w:rsid w:val="009B3DC4"/>
    <w:rsid w:val="009C3E8E"/>
    <w:rsid w:val="009D027B"/>
    <w:rsid w:val="009D0892"/>
    <w:rsid w:val="009D3E19"/>
    <w:rsid w:val="009D5F06"/>
    <w:rsid w:val="009E0BA2"/>
    <w:rsid w:val="009E1C11"/>
    <w:rsid w:val="009E2344"/>
    <w:rsid w:val="009E27EB"/>
    <w:rsid w:val="009E2E34"/>
    <w:rsid w:val="009F0368"/>
    <w:rsid w:val="009F0D43"/>
    <w:rsid w:val="009F20CB"/>
    <w:rsid w:val="009F4CDB"/>
    <w:rsid w:val="009F7B53"/>
    <w:rsid w:val="009F7BD1"/>
    <w:rsid w:val="00A025DC"/>
    <w:rsid w:val="00A04C23"/>
    <w:rsid w:val="00A05592"/>
    <w:rsid w:val="00A07D49"/>
    <w:rsid w:val="00A36785"/>
    <w:rsid w:val="00A522F5"/>
    <w:rsid w:val="00A53A0C"/>
    <w:rsid w:val="00A576E3"/>
    <w:rsid w:val="00A653AE"/>
    <w:rsid w:val="00A677E4"/>
    <w:rsid w:val="00A73186"/>
    <w:rsid w:val="00A77A82"/>
    <w:rsid w:val="00A83918"/>
    <w:rsid w:val="00A9021E"/>
    <w:rsid w:val="00A91787"/>
    <w:rsid w:val="00A93DBB"/>
    <w:rsid w:val="00A9512E"/>
    <w:rsid w:val="00A968DA"/>
    <w:rsid w:val="00A97A0E"/>
    <w:rsid w:val="00AA0C19"/>
    <w:rsid w:val="00AA16BC"/>
    <w:rsid w:val="00AA2B8F"/>
    <w:rsid w:val="00AA3D06"/>
    <w:rsid w:val="00AB69AB"/>
    <w:rsid w:val="00AC2000"/>
    <w:rsid w:val="00AC59CF"/>
    <w:rsid w:val="00AD73A6"/>
    <w:rsid w:val="00AE398B"/>
    <w:rsid w:val="00AE5963"/>
    <w:rsid w:val="00AE5C86"/>
    <w:rsid w:val="00AF20BC"/>
    <w:rsid w:val="00B04D3F"/>
    <w:rsid w:val="00B04F74"/>
    <w:rsid w:val="00B104F2"/>
    <w:rsid w:val="00B161B4"/>
    <w:rsid w:val="00B20F76"/>
    <w:rsid w:val="00B323A6"/>
    <w:rsid w:val="00B34C71"/>
    <w:rsid w:val="00B45A7B"/>
    <w:rsid w:val="00B47B67"/>
    <w:rsid w:val="00B509E8"/>
    <w:rsid w:val="00B5243A"/>
    <w:rsid w:val="00B53445"/>
    <w:rsid w:val="00B546BA"/>
    <w:rsid w:val="00B63D22"/>
    <w:rsid w:val="00B70645"/>
    <w:rsid w:val="00B728DF"/>
    <w:rsid w:val="00B864B7"/>
    <w:rsid w:val="00B87E63"/>
    <w:rsid w:val="00B87FC9"/>
    <w:rsid w:val="00B91B17"/>
    <w:rsid w:val="00B93132"/>
    <w:rsid w:val="00B948C2"/>
    <w:rsid w:val="00B97A3B"/>
    <w:rsid w:val="00BA1925"/>
    <w:rsid w:val="00BA3DB4"/>
    <w:rsid w:val="00BA43F0"/>
    <w:rsid w:val="00BA447E"/>
    <w:rsid w:val="00BA4545"/>
    <w:rsid w:val="00BA7D76"/>
    <w:rsid w:val="00BB4767"/>
    <w:rsid w:val="00BB63CF"/>
    <w:rsid w:val="00BC2FB3"/>
    <w:rsid w:val="00BC6635"/>
    <w:rsid w:val="00BC6EB4"/>
    <w:rsid w:val="00BD02E8"/>
    <w:rsid w:val="00BD3DFD"/>
    <w:rsid w:val="00BE14B9"/>
    <w:rsid w:val="00BE1894"/>
    <w:rsid w:val="00BE66B2"/>
    <w:rsid w:val="00BF1A64"/>
    <w:rsid w:val="00BF5C80"/>
    <w:rsid w:val="00C0417C"/>
    <w:rsid w:val="00C05E00"/>
    <w:rsid w:val="00C303D6"/>
    <w:rsid w:val="00C32599"/>
    <w:rsid w:val="00C40042"/>
    <w:rsid w:val="00C45F60"/>
    <w:rsid w:val="00C50AFB"/>
    <w:rsid w:val="00C54C46"/>
    <w:rsid w:val="00C6778B"/>
    <w:rsid w:val="00C71D49"/>
    <w:rsid w:val="00C72735"/>
    <w:rsid w:val="00C73627"/>
    <w:rsid w:val="00C74BD8"/>
    <w:rsid w:val="00C754EB"/>
    <w:rsid w:val="00C90B58"/>
    <w:rsid w:val="00C924CE"/>
    <w:rsid w:val="00C94EA0"/>
    <w:rsid w:val="00C9512A"/>
    <w:rsid w:val="00C966A8"/>
    <w:rsid w:val="00CA06E1"/>
    <w:rsid w:val="00CA215D"/>
    <w:rsid w:val="00CA5277"/>
    <w:rsid w:val="00CB2C21"/>
    <w:rsid w:val="00CB4A7B"/>
    <w:rsid w:val="00CC1B29"/>
    <w:rsid w:val="00CE4D2F"/>
    <w:rsid w:val="00CF08C7"/>
    <w:rsid w:val="00CF6437"/>
    <w:rsid w:val="00D12CF6"/>
    <w:rsid w:val="00D22588"/>
    <w:rsid w:val="00D35086"/>
    <w:rsid w:val="00D478BB"/>
    <w:rsid w:val="00D61455"/>
    <w:rsid w:val="00D7190C"/>
    <w:rsid w:val="00D7227F"/>
    <w:rsid w:val="00D7370D"/>
    <w:rsid w:val="00D74C71"/>
    <w:rsid w:val="00D96DFC"/>
    <w:rsid w:val="00D97D23"/>
    <w:rsid w:val="00DA1E60"/>
    <w:rsid w:val="00DA207F"/>
    <w:rsid w:val="00DA25F1"/>
    <w:rsid w:val="00DA75E5"/>
    <w:rsid w:val="00DB36A2"/>
    <w:rsid w:val="00DB4020"/>
    <w:rsid w:val="00DB51FD"/>
    <w:rsid w:val="00DC0066"/>
    <w:rsid w:val="00DC7C63"/>
    <w:rsid w:val="00DE4EDD"/>
    <w:rsid w:val="00DE7710"/>
    <w:rsid w:val="00DF35D5"/>
    <w:rsid w:val="00DF5845"/>
    <w:rsid w:val="00DF71B7"/>
    <w:rsid w:val="00DF7827"/>
    <w:rsid w:val="00E062F2"/>
    <w:rsid w:val="00E104A3"/>
    <w:rsid w:val="00E153F8"/>
    <w:rsid w:val="00E16103"/>
    <w:rsid w:val="00E217C5"/>
    <w:rsid w:val="00E2497D"/>
    <w:rsid w:val="00E24A70"/>
    <w:rsid w:val="00E3497D"/>
    <w:rsid w:val="00E354A9"/>
    <w:rsid w:val="00E40655"/>
    <w:rsid w:val="00E4733A"/>
    <w:rsid w:val="00E509B4"/>
    <w:rsid w:val="00E51426"/>
    <w:rsid w:val="00E560AD"/>
    <w:rsid w:val="00E572B5"/>
    <w:rsid w:val="00E572C9"/>
    <w:rsid w:val="00E61288"/>
    <w:rsid w:val="00E6760D"/>
    <w:rsid w:val="00E7056E"/>
    <w:rsid w:val="00E801BF"/>
    <w:rsid w:val="00E81FAA"/>
    <w:rsid w:val="00E822CE"/>
    <w:rsid w:val="00E8304C"/>
    <w:rsid w:val="00E8711B"/>
    <w:rsid w:val="00E92818"/>
    <w:rsid w:val="00E94037"/>
    <w:rsid w:val="00EA1526"/>
    <w:rsid w:val="00EA17B9"/>
    <w:rsid w:val="00EB1FFC"/>
    <w:rsid w:val="00EB2217"/>
    <w:rsid w:val="00EB27E9"/>
    <w:rsid w:val="00EB2AC5"/>
    <w:rsid w:val="00EB4A90"/>
    <w:rsid w:val="00EC3C7F"/>
    <w:rsid w:val="00EC3E0C"/>
    <w:rsid w:val="00EC4FDE"/>
    <w:rsid w:val="00ED1110"/>
    <w:rsid w:val="00EE4914"/>
    <w:rsid w:val="00EE7D29"/>
    <w:rsid w:val="00EF609C"/>
    <w:rsid w:val="00EF6525"/>
    <w:rsid w:val="00F04527"/>
    <w:rsid w:val="00F05305"/>
    <w:rsid w:val="00F119D0"/>
    <w:rsid w:val="00F11BAA"/>
    <w:rsid w:val="00F1253C"/>
    <w:rsid w:val="00F1280D"/>
    <w:rsid w:val="00F1691B"/>
    <w:rsid w:val="00F17100"/>
    <w:rsid w:val="00F21C0B"/>
    <w:rsid w:val="00F23ECA"/>
    <w:rsid w:val="00F240C6"/>
    <w:rsid w:val="00F309AD"/>
    <w:rsid w:val="00F35B18"/>
    <w:rsid w:val="00F400E0"/>
    <w:rsid w:val="00F4296F"/>
    <w:rsid w:val="00F640DC"/>
    <w:rsid w:val="00F658A8"/>
    <w:rsid w:val="00F7079E"/>
    <w:rsid w:val="00F70CE6"/>
    <w:rsid w:val="00F80DB8"/>
    <w:rsid w:val="00F82C46"/>
    <w:rsid w:val="00F830A4"/>
    <w:rsid w:val="00F911F7"/>
    <w:rsid w:val="00F92693"/>
    <w:rsid w:val="00F93D23"/>
    <w:rsid w:val="00F95FEC"/>
    <w:rsid w:val="00F96419"/>
    <w:rsid w:val="00FA02A9"/>
    <w:rsid w:val="00FB6948"/>
    <w:rsid w:val="00FC174C"/>
    <w:rsid w:val="00FC3E0D"/>
    <w:rsid w:val="00FD216A"/>
    <w:rsid w:val="00FD2D0F"/>
    <w:rsid w:val="00FE1525"/>
    <w:rsid w:val="00FE1DC1"/>
    <w:rsid w:val="00FE31C3"/>
    <w:rsid w:val="00FE3327"/>
    <w:rsid w:val="00FE563A"/>
    <w:rsid w:val="00FE66EE"/>
    <w:rsid w:val="00FF68D8"/>
    <w:rsid w:val="1E9B5AC8"/>
    <w:rsid w:val="20783796"/>
    <w:rsid w:val="24112DFD"/>
    <w:rsid w:val="3AF37CB7"/>
    <w:rsid w:val="594E0E1C"/>
    <w:rsid w:val="6B0F797A"/>
    <w:rsid w:val="6C965D71"/>
    <w:rsid w:val="6E717F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5"/>
    <w:qFormat/>
    <w:uiPriority w:val="0"/>
    <w:pPr>
      <w:spacing w:after="120"/>
      <w:ind w:left="420" w:leftChars="200"/>
    </w:pPr>
  </w:style>
  <w:style w:type="paragraph" w:styleId="3">
    <w:name w:val="Balloon Text"/>
    <w:basedOn w:val="1"/>
    <w:link w:val="13"/>
    <w:qFormat/>
    <w:uiPriority w:val="0"/>
    <w:rPr>
      <w:sz w:val="18"/>
      <w:szCs w:val="18"/>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7">
    <w:name w:val="Body Text First Indent 2"/>
    <w:basedOn w:val="2"/>
    <w:link w:val="16"/>
    <w:qFormat/>
    <w:uiPriority w:val="99"/>
    <w:pPr>
      <w:ind w:firstLine="420" w:firstLineChars="200"/>
    </w:pPr>
    <w:rPr>
      <w:szCs w:val="22"/>
    </w:rPr>
  </w:style>
  <w:style w:type="character" w:styleId="10">
    <w:name w:val="Strong"/>
    <w:basedOn w:val="9"/>
    <w:qFormat/>
    <w:uiPriority w:val="0"/>
    <w:rPr>
      <w:b/>
    </w:rPr>
  </w:style>
  <w:style w:type="character" w:customStyle="1" w:styleId="11">
    <w:name w:val="页眉 Char"/>
    <w:basedOn w:val="9"/>
    <w:link w:val="5"/>
    <w:qFormat/>
    <w:uiPriority w:val="0"/>
    <w:rPr>
      <w:rFonts w:asciiTheme="minorHAnsi" w:hAnsiTheme="minorHAnsi" w:eastAsiaTheme="minorEastAsia" w:cstheme="minorBidi"/>
      <w:kern w:val="2"/>
      <w:sz w:val="18"/>
      <w:szCs w:val="18"/>
    </w:rPr>
  </w:style>
  <w:style w:type="character" w:customStyle="1" w:styleId="12">
    <w:name w:val="页脚 Char"/>
    <w:basedOn w:val="9"/>
    <w:link w:val="4"/>
    <w:qFormat/>
    <w:uiPriority w:val="99"/>
    <w:rPr>
      <w:rFonts w:asciiTheme="minorHAnsi" w:hAnsiTheme="minorHAnsi" w:eastAsiaTheme="minorEastAsia" w:cstheme="minorBidi"/>
      <w:kern w:val="2"/>
      <w:sz w:val="18"/>
      <w:szCs w:val="18"/>
    </w:rPr>
  </w:style>
  <w:style w:type="character" w:customStyle="1" w:styleId="13">
    <w:name w:val="批注框文本 Char"/>
    <w:basedOn w:val="9"/>
    <w:link w:val="3"/>
    <w:qFormat/>
    <w:uiPriority w:val="0"/>
    <w:rPr>
      <w:rFonts w:asciiTheme="minorHAnsi" w:hAnsiTheme="minorHAnsi" w:eastAsiaTheme="minorEastAsia" w:cstheme="minorBidi"/>
      <w:kern w:val="2"/>
      <w:sz w:val="18"/>
      <w:szCs w:val="18"/>
    </w:rPr>
  </w:style>
  <w:style w:type="paragraph" w:styleId="14">
    <w:name w:val="List Paragraph"/>
    <w:basedOn w:val="1"/>
    <w:qFormat/>
    <w:uiPriority w:val="99"/>
    <w:pPr>
      <w:ind w:firstLine="420" w:firstLineChars="200"/>
    </w:pPr>
  </w:style>
  <w:style w:type="character" w:customStyle="1" w:styleId="15">
    <w:name w:val="正文文本缩进 Char"/>
    <w:basedOn w:val="9"/>
    <w:link w:val="2"/>
    <w:qFormat/>
    <w:uiPriority w:val="0"/>
    <w:rPr>
      <w:rFonts w:asciiTheme="minorHAnsi" w:hAnsiTheme="minorHAnsi" w:eastAsiaTheme="minorEastAsia" w:cstheme="minorBidi"/>
      <w:kern w:val="2"/>
      <w:sz w:val="21"/>
      <w:szCs w:val="24"/>
    </w:rPr>
  </w:style>
  <w:style w:type="character" w:customStyle="1" w:styleId="16">
    <w:name w:val="正文首行缩进 2 Char"/>
    <w:basedOn w:val="15"/>
    <w:link w:val="7"/>
    <w:qFormat/>
    <w:uiPriority w:val="99"/>
    <w:rPr>
      <w:rFonts w:asciiTheme="minorHAnsi" w:hAnsiTheme="minorHAnsi" w:eastAsiaTheme="minorEastAsia" w:cstheme="minorBidi"/>
      <w:kern w:val="2"/>
      <w:sz w:val="21"/>
      <w:szCs w:val="22"/>
    </w:rPr>
  </w:style>
  <w:style w:type="character" w:customStyle="1" w:styleId="17">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e95e6abd-00c5-4596-94ba-98d84a503867</errorID>
      <errorWord>监察部</errorWord>
      <group>L1_Knowledge</group>
      <groupName>知识性问题</groupName>
      <ability>L2_Organization</ability>
      <abilityName>机构检查</abilityName>
      <candidateList>
        <item>国家监察委员会</item>
      </candidateList>
      <explain>2018年3月，中共中央印发了《深化党和国家机构改革方案》，将监察部的职责整合到新组建的国家监察委员会。不再保留监察部。</explain>
      <paraID>1692D296</paraID>
      <start>24</start>
      <end>27</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EBFB8D-D5D3-4811-B5CF-F20A1B58074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746</Words>
  <Characters>4254</Characters>
  <Lines>35</Lines>
  <Paragraphs>9</Paragraphs>
  <TotalTime>0</TotalTime>
  <ScaleCrop>false</ScaleCrop>
  <LinksUpToDate>false</LinksUpToDate>
  <CharactersWithSpaces>4991</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2026-06-23T01:22:00Z</dcterms:created>
  <dc:creator>瑶、</dc:creator>
  <cp:lastModifiedBy>zhuaiping</cp:lastModifiedBy>
  <cp:lastPrinted>2026-06-26T06:06:00Z</cp:lastPrinted>
  <dcterms:modified xsi:type="dcterms:W3CDTF">2026-09-02T05:18:23Z</dcterms:modified>
  <cp:revision>120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FD0F9F2E700D4D4A9247F728D5F8B34E_13</vt:lpwstr>
  </property>
  <property fmtid="{D5CDD505-2E9C-101B-9397-08002B2CF9AE}" pid="4" name="KSOTemplateDocerSaveRecord">
    <vt:lpwstr>eyJoZGlkIjoiOTU1Y2M5ZTRjZDU4NmZkNWJiYTk4ZDc1YTVkZjViOTkiLCJ1c2VySWQiOiI2OTMwMTUwOTIifQ==</vt:lpwstr>
  </property>
</Properties>
</file>