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60" w:lineRule="exact"/>
        <w:jc w:val="center"/>
        <w:textAlignment w:val="auto"/>
        <w:rPr>
          <w:rFonts w:hint="default" w:ascii="Times New Roman" w:hAnsi="Times New Roman" w:eastAsia="方正小标宋简体" w:cs="Times New Roman"/>
          <w:bCs/>
          <w:color w:val="auto"/>
          <w:kern w:val="44"/>
          <w:sz w:val="44"/>
          <w:szCs w:val="44"/>
          <w:highlight w:val="none"/>
        </w:rPr>
      </w:pPr>
      <w:r>
        <w:rPr>
          <w:rFonts w:hint="default" w:ascii="Times New Roman" w:hAnsi="Times New Roman" w:eastAsia="方正小标宋简体" w:cs="Times New Roman"/>
          <w:bCs/>
          <w:color w:val="auto"/>
          <w:kern w:val="44"/>
          <w:sz w:val="44"/>
          <w:szCs w:val="44"/>
          <w:highlight w:val="none"/>
        </w:rPr>
        <w:t>中共丹东市</w:t>
      </w:r>
      <w:r>
        <w:rPr>
          <w:rFonts w:hint="default" w:ascii="Times New Roman" w:hAnsi="Times New Roman" w:eastAsia="方正小标宋简体" w:cs="Times New Roman"/>
          <w:bCs/>
          <w:color w:val="auto"/>
          <w:kern w:val="44"/>
          <w:sz w:val="44"/>
          <w:szCs w:val="44"/>
          <w:highlight w:val="none"/>
          <w:lang w:val="en-US" w:eastAsia="zh-CN"/>
        </w:rPr>
        <w:t>农业农村</w:t>
      </w:r>
      <w:r>
        <w:rPr>
          <w:rFonts w:hint="default" w:ascii="Times New Roman" w:hAnsi="Times New Roman" w:eastAsia="方正小标宋简体" w:cs="Times New Roman"/>
          <w:bCs/>
          <w:color w:val="auto"/>
          <w:kern w:val="44"/>
          <w:sz w:val="44"/>
          <w:szCs w:val="44"/>
          <w:highlight w:val="none"/>
        </w:rPr>
        <w:t>局党组关于市委巡察整改落实进展情况的通报</w:t>
      </w:r>
    </w:p>
    <w:p>
      <w:pPr>
        <w:keepNext w:val="0"/>
        <w:keepLines w:val="0"/>
        <w:pageBreakBefore w:val="0"/>
        <w:kinsoku/>
        <w:wordWrap/>
        <w:overflowPunct/>
        <w:topLinePunct w:val="0"/>
        <w:autoSpaceDE/>
        <w:autoSpaceDN/>
        <w:bidi w:val="0"/>
        <w:adjustRightInd w:val="0"/>
        <w:snapToGrid w:val="0"/>
        <w:spacing w:line="579" w:lineRule="exact"/>
        <w:jc w:val="center"/>
        <w:textAlignment w:val="auto"/>
        <w:rPr>
          <w:rFonts w:hint="default" w:ascii="Times New Roman" w:hAnsi="Times New Roman" w:eastAsia="方正小标宋简体" w:cs="Times New Roman"/>
          <w:bCs/>
          <w:color w:val="auto"/>
          <w:kern w:val="44"/>
          <w:sz w:val="44"/>
          <w:szCs w:val="44"/>
          <w:highlight w:val="none"/>
        </w:rPr>
      </w:pP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kern w:val="0"/>
          <w:sz w:val="32"/>
          <w:szCs w:val="32"/>
          <w:highlight w:val="none"/>
          <w:lang w:val="en-US" w:eastAsia="zh-CN" w:bidi="ar"/>
        </w:rPr>
        <w:t>根据市委和市委巡察工作领导小组统一部署，2025年3月30日至6月30日，市委第一巡察组对</w:t>
      </w:r>
      <w:bookmarkStart w:id="0" w:name="_GoBack"/>
      <w:bookmarkEnd w:id="0"/>
      <w:r>
        <w:rPr>
          <w:rFonts w:hint="default" w:ascii="Times New Roman" w:hAnsi="Times New Roman" w:eastAsia="仿宋_GB2312" w:cs="Times New Roman"/>
          <w:kern w:val="0"/>
          <w:sz w:val="32"/>
          <w:szCs w:val="32"/>
          <w:highlight w:val="none"/>
          <w:lang w:val="en-US" w:eastAsia="zh-CN" w:bidi="ar"/>
        </w:rPr>
        <w:t>丹东市农业农村局党组进行了巡察。8月12日，市委巡察组向丹东市农业农村局党组反馈了巡察意见。</w:t>
      </w:r>
      <w:r>
        <w:rPr>
          <w:rFonts w:hint="default" w:ascii="Times New Roman" w:hAnsi="Times New Roman" w:eastAsia="仿宋_GB2312" w:cs="Times New Roman"/>
          <w:color w:val="auto"/>
          <w:sz w:val="32"/>
          <w:szCs w:val="32"/>
          <w:highlight w:val="none"/>
        </w:rPr>
        <w:t>按照《中国共产党巡视工作条例》有关要求，现将巡察整改情况予以公布。</w:t>
      </w:r>
    </w:p>
    <w:p>
      <w:pPr>
        <w:keepNext w:val="0"/>
        <w:keepLines w:val="0"/>
        <w:pageBreakBefore w:val="0"/>
        <w:widowControl/>
        <w:numPr>
          <w:ilvl w:val="0"/>
          <w:numId w:val="1"/>
        </w:numPr>
        <w:kinsoku/>
        <w:wordWrap/>
        <w:overflowPunct/>
        <w:topLinePunct w:val="0"/>
        <w:autoSpaceDE/>
        <w:autoSpaceDN/>
        <w:bidi w:val="0"/>
        <w:adjustRightInd/>
        <w:snapToGrid/>
        <w:spacing w:line="579"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领导班子履行主体责任情况</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市农业农村局党组坚决贯彻落实党中央决策部署和习近平总书记关于巡视工作的重要论述，认真对照巡察反馈意见，高标准高质量推进巡察整改。</w:t>
      </w:r>
    </w:p>
    <w:p>
      <w:pPr>
        <w:keepNext w:val="0"/>
        <w:keepLines w:val="0"/>
        <w:pageBreakBefore w:val="0"/>
        <w:widowControl/>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（一）主要负责同志高度重视，坚定不移把“两个维护”贯穿巡察整改工作始终。</w:t>
      </w:r>
      <w:r>
        <w:rPr>
          <w:rFonts w:hint="default" w:ascii="Times New Roman" w:hAnsi="Times New Roman" w:eastAsia="仿宋_GB2312" w:cs="Times New Roman"/>
          <w:color w:val="auto"/>
          <w:sz w:val="32"/>
          <w:szCs w:val="32"/>
          <w:highlight w:val="none"/>
          <w:lang w:val="en-US" w:eastAsia="zh-CN"/>
        </w:rPr>
        <w:t>市农业农村局</w:t>
      </w:r>
      <w:r>
        <w:rPr>
          <w:rFonts w:hint="eastAsia" w:ascii="Times New Roman" w:hAnsi="Times New Roman" w:eastAsia="仿宋_GB2312" w:cs="Times New Roman"/>
          <w:color w:val="auto"/>
          <w:sz w:val="32"/>
          <w:szCs w:val="32"/>
          <w:highlight w:val="none"/>
          <w:lang w:val="en-US" w:eastAsia="zh-CN"/>
        </w:rPr>
        <w:t>党组书记</w:t>
      </w:r>
      <w:r>
        <w:rPr>
          <w:rFonts w:hint="default" w:ascii="Times New Roman" w:hAnsi="Times New Roman" w:eastAsia="仿宋_GB2312" w:cs="Times New Roman"/>
          <w:color w:val="auto"/>
          <w:sz w:val="32"/>
          <w:szCs w:val="32"/>
          <w:highlight w:val="none"/>
          <w:lang w:val="en-US" w:eastAsia="zh-CN"/>
        </w:rPr>
        <w:t>高度重视巡察整改工作，</w:t>
      </w:r>
      <w:r>
        <w:rPr>
          <w:rFonts w:hint="eastAsia" w:ascii="Times New Roman" w:hAnsi="Times New Roman" w:eastAsia="仿宋_GB2312" w:cs="Times New Roman"/>
          <w:color w:val="auto"/>
          <w:sz w:val="32"/>
          <w:szCs w:val="32"/>
          <w:highlight w:val="none"/>
          <w:lang w:val="en-US" w:eastAsia="zh-CN"/>
        </w:rPr>
        <w:t>第一时间成立工作小组，</w:t>
      </w:r>
      <w:r>
        <w:rPr>
          <w:rFonts w:hint="default" w:ascii="Times New Roman" w:hAnsi="Times New Roman" w:eastAsia="仿宋_GB2312" w:cs="Times New Roman"/>
          <w:color w:val="auto"/>
          <w:sz w:val="32"/>
          <w:szCs w:val="32"/>
          <w:highlight w:val="none"/>
          <w:lang w:val="en-US" w:eastAsia="zh-CN"/>
        </w:rPr>
        <w:t>将巡察整改工作作为践行</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两个维护</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的具体行动，始终放在突出位置抓紧抓实。坚持亲自部署、亲自过问、亲自协调，</w:t>
      </w:r>
      <w:r>
        <w:rPr>
          <w:rFonts w:hint="eastAsia" w:ascii="Times New Roman" w:hAnsi="Times New Roman" w:eastAsia="仿宋_GB2312" w:cs="Times New Roman"/>
          <w:color w:val="auto"/>
          <w:sz w:val="32"/>
          <w:szCs w:val="32"/>
          <w:highlight w:val="none"/>
          <w:lang w:val="en-US" w:eastAsia="zh-CN"/>
        </w:rPr>
        <w:t>6次带队实地调研，</w:t>
      </w:r>
      <w:r>
        <w:rPr>
          <w:rFonts w:hint="default" w:ascii="Times New Roman" w:hAnsi="Times New Roman" w:eastAsia="仿宋_GB2312" w:cs="Times New Roman"/>
          <w:color w:val="auto"/>
          <w:sz w:val="32"/>
          <w:szCs w:val="32"/>
          <w:highlight w:val="none"/>
          <w:lang w:val="en-US" w:eastAsia="zh-CN"/>
        </w:rPr>
        <w:t>多次主持召开党组会议研究部署巡察整改工作，对整改措施等关键环节逐一审核把关，确保整改方向不偏、力度不减。</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（二）提高政治站位，加强理论学习，扛牢巡察整改主体责任。</w:t>
      </w:r>
      <w:r>
        <w:rPr>
          <w:rFonts w:hint="default" w:ascii="Times New Roman" w:hAnsi="Times New Roman" w:eastAsia="仿宋_GB2312" w:cs="Times New Roman"/>
          <w:color w:val="auto"/>
          <w:sz w:val="32"/>
          <w:szCs w:val="32"/>
          <w:highlight w:val="none"/>
          <w:lang w:val="en-US" w:eastAsia="zh-CN"/>
        </w:rPr>
        <w:t>市农业农村局党组始终坚持从政治全局高度看待巡察整改工作，以强烈的责任担当扛牢巡察整改主体责任。带头强化理论武装，系统学习中央及省市委关于巡视巡察整改部署要求，特别是习近平总书记关于巡视整改工作重要论述等内容，深刻领会巡察整改对于推动全面从严治党向纵深发展、促进农业农村系统高质量发展的重大意义。</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（三）坚持问题导向，力求精准施策，认真制定巡察整改方案。</w:t>
      </w:r>
      <w:r>
        <w:rPr>
          <w:rFonts w:hint="eastAsia" w:ascii="Times New Roman" w:hAnsi="Times New Roman" w:eastAsia="仿宋_GB2312" w:cs="Times New Roman"/>
          <w:color w:val="auto"/>
          <w:sz w:val="32"/>
          <w:szCs w:val="32"/>
          <w:highlight w:val="none"/>
          <w:lang w:val="en-US" w:eastAsia="zh-CN"/>
        </w:rPr>
        <w:t>通过学习，</w:t>
      </w:r>
      <w:r>
        <w:rPr>
          <w:rFonts w:hint="default" w:ascii="Times New Roman" w:hAnsi="Times New Roman" w:eastAsia="仿宋_GB2312" w:cs="Times New Roman"/>
          <w:color w:val="auto"/>
          <w:sz w:val="32"/>
          <w:szCs w:val="32"/>
          <w:highlight w:val="none"/>
          <w:lang w:val="en-US" w:eastAsia="zh-CN"/>
        </w:rPr>
        <w:t>针对巡察指出的问题，局党组召开专题会议研究制定整改落实方案及台账，做到任务到人、责任到岗、要求到位。召开巡察整改专题民主生活会，班子成员主动认领问题，明确整改责任，制定整改措施</w:t>
      </w:r>
      <w:r>
        <w:rPr>
          <w:rFonts w:hint="eastAsia" w:ascii="Times New Roman" w:hAnsi="Times New Roman" w:eastAsia="仿宋_GB2312" w:cs="Times New Roman"/>
          <w:color w:val="auto"/>
          <w:sz w:val="32"/>
          <w:szCs w:val="32"/>
          <w:highlight w:val="none"/>
          <w:lang w:val="en-US" w:eastAsia="zh-CN"/>
        </w:rPr>
        <w:t>，形成闭环工作体系</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（四）紧盯整改进度</w:t>
      </w:r>
      <w:r>
        <w:rPr>
          <w:rFonts w:hint="eastAsia" w:ascii="楷体_GB2312" w:hAnsi="楷体_GB2312" w:eastAsia="楷体_GB2312" w:cs="楷体_GB2312"/>
          <w:b w:val="0"/>
          <w:bCs w:val="0"/>
          <w:sz w:val="32"/>
          <w:szCs w:val="32"/>
          <w:highlight w:val="none"/>
          <w:lang w:val="en-US" w:eastAsia="zh-CN"/>
        </w:rPr>
        <w:t>，</w:t>
      </w:r>
      <w:r>
        <w:rPr>
          <w:rFonts w:hint="default" w:ascii="楷体_GB2312" w:hAnsi="楷体_GB2312" w:eastAsia="楷体_GB2312" w:cs="楷体_GB2312"/>
          <w:b w:val="0"/>
          <w:bCs w:val="0"/>
          <w:sz w:val="32"/>
          <w:szCs w:val="32"/>
          <w:highlight w:val="none"/>
          <w:lang w:val="en-US" w:eastAsia="zh-CN"/>
        </w:rPr>
        <w:t>严把整改质量，确保巡察整改扎实有效。</w:t>
      </w:r>
      <w:r>
        <w:rPr>
          <w:rFonts w:hint="default" w:ascii="Times New Roman" w:hAnsi="Times New Roman" w:eastAsia="仿宋_GB2312" w:cs="Times New Roman"/>
          <w:color w:val="auto"/>
          <w:sz w:val="32"/>
          <w:szCs w:val="32"/>
          <w:highlight w:val="none"/>
          <w:lang w:val="en-US" w:eastAsia="zh-CN"/>
        </w:rPr>
        <w:t>先后召开3次党组会议、2次整改工作领导小组会议、4次专题工作推进会，专题研究部署巡察整改工作，查找推进堵点痛点问题。</w:t>
      </w:r>
      <w:r>
        <w:rPr>
          <w:rFonts w:hint="eastAsia" w:ascii="Times New Roman" w:hAnsi="Times New Roman" w:eastAsia="仿宋_GB2312" w:cs="Times New Roman"/>
          <w:color w:val="auto"/>
          <w:sz w:val="32"/>
          <w:szCs w:val="32"/>
          <w:highlight w:val="none"/>
          <w:lang w:val="en-US" w:eastAsia="zh-CN"/>
        </w:rPr>
        <w:t>集中整改期间采取周调度工作机制，</w:t>
      </w:r>
      <w:r>
        <w:rPr>
          <w:rFonts w:hint="default" w:ascii="Times New Roman" w:hAnsi="Times New Roman" w:eastAsia="仿宋_GB2312" w:cs="Times New Roman"/>
          <w:color w:val="auto"/>
          <w:sz w:val="32"/>
          <w:szCs w:val="32"/>
          <w:highlight w:val="none"/>
          <w:lang w:val="en-US" w:eastAsia="zh-CN"/>
        </w:rPr>
        <w:t>对反馈问题，严格落实整改，推动具体问题集中改、共性问题面上改、行业问题专项改。</w:t>
      </w:r>
    </w:p>
    <w:p>
      <w:pPr>
        <w:keepNext w:val="0"/>
        <w:keepLines w:val="0"/>
        <w:pageBreakBefore w:val="0"/>
        <w:kinsoku/>
        <w:wordWrap/>
        <w:overflowPunct/>
        <w:topLinePunct w:val="0"/>
        <w:autoSpaceDE/>
        <w:autoSpaceDN/>
        <w:bidi w:val="0"/>
        <w:adjustRightInd/>
        <w:snapToGrid/>
        <w:spacing w:line="579" w:lineRule="exact"/>
        <w:ind w:left="638" w:leftChars="304" w:firstLine="0" w:firstLineChars="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二、巡察整改落实情况</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楷体_GB2312" w:hAnsi="楷体_GB2312" w:eastAsia="楷体_GB2312" w:cs="楷体_GB2312"/>
          <w:b w:val="0"/>
          <w:bCs w:val="0"/>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（一）贯彻落实习近平总书记关于“三农”工作重要论述不够深入，筑牢粮食安全根基有差距</w:t>
      </w:r>
    </w:p>
    <w:p>
      <w:pPr>
        <w:keepNext w:val="0"/>
        <w:keepLines w:val="0"/>
        <w:pageBreakBefore w:val="0"/>
        <w:widowControl w:val="0"/>
        <w:kinsoku/>
        <w:wordWrap/>
        <w:overflowPunct/>
        <w:topLinePunct w:val="0"/>
        <w:autoSpaceDE/>
        <w:autoSpaceDN/>
        <w:bidi w:val="0"/>
        <w:adjustRightInd/>
        <w:snapToGrid/>
        <w:spacing w:line="579" w:lineRule="exact"/>
        <w:ind w:firstLine="800" w:firstLineChars="25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rPr>
        <w:t>1.</w:t>
      </w:r>
      <w:r>
        <w:rPr>
          <w:rFonts w:hint="eastAsia" w:ascii="仿宋_GB2312" w:hAnsi="仿宋_GB2312" w:eastAsia="仿宋_GB2312" w:cs="仿宋_GB2312"/>
          <w:b/>
          <w:bCs w:val="0"/>
          <w:sz w:val="32"/>
          <w:szCs w:val="32"/>
          <w:highlight w:val="none"/>
          <w:lang w:val="en-US" w:eastAsia="zh-CN"/>
        </w:rPr>
        <w:t>在</w:t>
      </w:r>
      <w:r>
        <w:rPr>
          <w:rFonts w:hint="eastAsia" w:ascii="仿宋_GB2312" w:hAnsi="仿宋_GB2312" w:eastAsia="仿宋_GB2312" w:cs="仿宋_GB2312"/>
          <w:b/>
          <w:bCs w:val="0"/>
          <w:sz w:val="32"/>
          <w:szCs w:val="32"/>
          <w:highlight w:val="none"/>
        </w:rPr>
        <w:t>落</w:t>
      </w:r>
      <w:r>
        <w:rPr>
          <w:rFonts w:hint="eastAsia" w:ascii="仿宋_GB2312" w:hAnsi="仿宋_GB2312" w:eastAsia="仿宋_GB2312" w:cs="仿宋_GB2312"/>
          <w:b/>
          <w:bCs w:val="0"/>
          <w:kern w:val="2"/>
          <w:sz w:val="32"/>
          <w:szCs w:val="32"/>
          <w:highlight w:val="none"/>
          <w:lang w:val="en-US" w:eastAsia="zh-CN" w:bidi="ar-SA"/>
        </w:rPr>
        <w:t>实习近平总书记关于国家粮食安全的重要论述有欠缺方面</w:t>
      </w:r>
      <w:r>
        <w:rPr>
          <w:rFonts w:hint="eastAsia" w:ascii="仿宋_GB2312" w:hAnsi="仿宋_GB2312" w:eastAsia="仿宋_GB2312" w:cs="仿宋_GB2312"/>
          <w:b/>
          <w:bCs w:val="0"/>
          <w:sz w:val="32"/>
          <w:szCs w:val="32"/>
          <w:highlight w:val="none"/>
          <w:lang w:val="en-US" w:eastAsia="zh-CN"/>
        </w:rPr>
        <w:t>。</w:t>
      </w:r>
      <w:r>
        <w:rPr>
          <w:rFonts w:hint="eastAsia" w:ascii="黑体" w:hAnsi="黑体" w:eastAsia="黑体" w:cs="黑体"/>
          <w:color w:val="auto"/>
          <w:sz w:val="32"/>
          <w:szCs w:val="32"/>
          <w:highlight w:val="none"/>
          <w:lang w:val="en-US" w:eastAsia="zh-CN"/>
        </w:rPr>
        <w:t>一是</w:t>
      </w:r>
      <w:r>
        <w:rPr>
          <w:rFonts w:hint="eastAsia" w:ascii="Times New Roman" w:hAnsi="Times New Roman" w:eastAsia="仿宋_GB2312" w:cs="Times New Roman"/>
          <w:color w:val="auto"/>
          <w:sz w:val="32"/>
          <w:szCs w:val="32"/>
          <w:highlight w:val="none"/>
          <w:lang w:val="en-US" w:eastAsia="zh-CN"/>
        </w:rPr>
        <w:t>狠抓500万以上粮食生产能力提升项目建设</w:t>
      </w:r>
      <w:r>
        <w:rPr>
          <w:rFonts w:hint="default" w:ascii="Times New Roman" w:hAnsi="Times New Roman" w:eastAsia="仿宋_GB2312" w:cs="Times New Roman"/>
          <w:color w:val="auto"/>
          <w:sz w:val="32"/>
          <w:szCs w:val="32"/>
          <w:highlight w:val="none"/>
          <w:lang w:val="en-US" w:eastAsia="zh-CN"/>
        </w:rPr>
        <w:t>，2025年底项目投资完成率反超全省平均水平。</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通过科研试验、现场培训、预警督导、统防统治等综合举措，健全病害防控体系，全市</w:t>
      </w:r>
      <w:r>
        <w:rPr>
          <w:rFonts w:hint="eastAsia" w:ascii="Times New Roman" w:hAnsi="Times New Roman" w:eastAsia="仿宋_GB2312" w:cs="Times New Roman"/>
          <w:color w:val="auto"/>
          <w:sz w:val="32"/>
          <w:szCs w:val="32"/>
          <w:highlight w:val="none"/>
          <w:lang w:val="en-US" w:eastAsia="zh-CN"/>
        </w:rPr>
        <w:t>通过综合防治</w:t>
      </w:r>
      <w:r>
        <w:rPr>
          <w:rFonts w:hint="default" w:ascii="Times New Roman" w:hAnsi="Times New Roman" w:eastAsia="仿宋_GB2312" w:cs="Times New Roman"/>
          <w:color w:val="auto"/>
          <w:sz w:val="32"/>
          <w:szCs w:val="32"/>
          <w:highlight w:val="none"/>
          <w:lang w:val="en-US" w:eastAsia="zh-CN"/>
        </w:rPr>
        <w:t>玉米白斑病</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挽回</w:t>
      </w:r>
      <w:r>
        <w:rPr>
          <w:rFonts w:hint="eastAsia" w:ascii="Times New Roman" w:hAnsi="Times New Roman" w:eastAsia="仿宋_GB2312" w:cs="Times New Roman"/>
          <w:color w:val="auto"/>
          <w:sz w:val="32"/>
          <w:szCs w:val="32"/>
          <w:highlight w:val="none"/>
          <w:lang w:val="en-US" w:eastAsia="zh-CN"/>
        </w:rPr>
        <w:t>损失粮食</w:t>
      </w:r>
      <w:r>
        <w:rPr>
          <w:rFonts w:hint="default" w:ascii="Times New Roman" w:hAnsi="Times New Roman" w:eastAsia="仿宋_GB2312" w:cs="Times New Roman"/>
          <w:color w:val="auto"/>
          <w:sz w:val="32"/>
          <w:szCs w:val="32"/>
          <w:highlight w:val="none"/>
          <w:lang w:val="en-US" w:eastAsia="zh-CN"/>
        </w:rPr>
        <w:t>1.06亿斤，</w:t>
      </w:r>
      <w:r>
        <w:rPr>
          <w:rFonts w:hint="eastAsia" w:ascii="Times New Roman" w:hAnsi="Times New Roman" w:eastAsia="仿宋_GB2312" w:cs="Times New Roman"/>
          <w:color w:val="auto"/>
          <w:sz w:val="32"/>
          <w:szCs w:val="32"/>
          <w:highlight w:val="none"/>
          <w:lang w:val="en-US" w:eastAsia="zh-CN"/>
        </w:rPr>
        <w:t>把</w:t>
      </w:r>
      <w:r>
        <w:rPr>
          <w:rFonts w:hint="default" w:ascii="Times New Roman" w:hAnsi="Times New Roman" w:eastAsia="仿宋_GB2312" w:cs="Times New Roman"/>
          <w:color w:val="auto"/>
          <w:sz w:val="32"/>
          <w:szCs w:val="32"/>
          <w:highlight w:val="none"/>
          <w:lang w:val="en-US" w:eastAsia="zh-CN"/>
        </w:rPr>
        <w:t>实际损失率</w:t>
      </w:r>
      <w:r>
        <w:rPr>
          <w:rFonts w:hint="eastAsia" w:ascii="Times New Roman" w:hAnsi="Times New Roman" w:eastAsia="仿宋_GB2312" w:cs="Times New Roman"/>
          <w:color w:val="auto"/>
          <w:sz w:val="32"/>
          <w:szCs w:val="32"/>
          <w:highlight w:val="none"/>
          <w:lang w:val="en-US" w:eastAsia="zh-CN"/>
        </w:rPr>
        <w:t>控制在</w:t>
      </w:r>
      <w:r>
        <w:rPr>
          <w:rFonts w:hint="default" w:ascii="Times New Roman" w:hAnsi="Times New Roman" w:eastAsia="仿宋_GB2312" w:cs="Times New Roman"/>
          <w:color w:val="auto"/>
          <w:sz w:val="32"/>
          <w:szCs w:val="32"/>
          <w:highlight w:val="none"/>
          <w:lang w:val="en-US" w:eastAsia="zh-CN"/>
        </w:rPr>
        <w:t>3.1%。</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w:t>
      </w:r>
      <w:r>
        <w:rPr>
          <w:rFonts w:hint="default" w:ascii="仿宋_GB2312" w:hAnsi="仿宋_GB2312" w:eastAsia="仿宋_GB2312" w:cs="仿宋_GB2312"/>
          <w:b/>
          <w:bCs w:val="0"/>
          <w:kern w:val="2"/>
          <w:sz w:val="32"/>
          <w:szCs w:val="32"/>
          <w:highlight w:val="none"/>
          <w:lang w:val="en-US" w:eastAsia="zh-CN" w:bidi="ar-SA"/>
        </w:rPr>
        <w:t>在落实重要农产品供给保障措施有差距方面。</w:t>
      </w:r>
      <w:r>
        <w:rPr>
          <w:rFonts w:hint="default" w:ascii="Times New Roman" w:hAnsi="Times New Roman" w:eastAsia="仿宋_GB2312" w:cs="Times New Roman"/>
          <w:color w:val="auto"/>
          <w:sz w:val="32"/>
          <w:szCs w:val="32"/>
          <w:highlight w:val="none"/>
          <w:lang w:val="en-US" w:eastAsia="zh-CN"/>
        </w:rPr>
        <w:t>落实设施农业补贴、推介优良品种、稳定蔬菜种植基地，依托本地资源优化畜牧产业结构，适度发展特色禽类产业。常态化监测畜禽市场价格、指导养殖户科学生产，2025年肉蛋奶总产量达90.63万吨，有效稳住重要农产品</w:t>
      </w:r>
      <w:r>
        <w:rPr>
          <w:rFonts w:hint="eastAsia" w:ascii="Times New Roman" w:hAnsi="Times New Roman" w:eastAsia="仿宋_GB2312" w:cs="Times New Roman"/>
          <w:color w:val="auto"/>
          <w:sz w:val="32"/>
          <w:szCs w:val="32"/>
          <w:highlight w:val="none"/>
          <w:lang w:val="en-US" w:eastAsia="zh-CN"/>
        </w:rPr>
        <w:t>实现稳定</w:t>
      </w:r>
      <w:r>
        <w:rPr>
          <w:rFonts w:hint="default" w:ascii="Times New Roman" w:hAnsi="Times New Roman" w:eastAsia="仿宋_GB2312" w:cs="Times New Roman"/>
          <w:color w:val="auto"/>
          <w:sz w:val="32"/>
          <w:szCs w:val="32"/>
          <w:highlight w:val="none"/>
          <w:lang w:val="en-US" w:eastAsia="zh-CN"/>
        </w:rPr>
        <w:t>供给。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w:t>
      </w:r>
      <w:r>
        <w:rPr>
          <w:rFonts w:hint="default" w:ascii="仿宋_GB2312" w:hAnsi="仿宋_GB2312" w:eastAsia="仿宋_GB2312" w:cs="仿宋_GB2312"/>
          <w:b/>
          <w:bCs w:val="0"/>
          <w:kern w:val="2"/>
          <w:sz w:val="32"/>
          <w:szCs w:val="32"/>
          <w:highlight w:val="none"/>
          <w:lang w:val="en-US" w:eastAsia="zh-CN" w:bidi="ar-SA"/>
        </w:rPr>
        <w:t>在种源关键核心技术攻关能力薄弱方面。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依托科研院所运用新型育种技术开展种质创新，深化科企合作拓展品种推广市场，2025年新品种推广面积大幅增长。</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通过技术赋能、专场推介宣传老品种，同步推广优质新品种，稳住主推品种种植规模，丰富品种储备。</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 w:cs="Times New Roman"/>
          <w:b/>
          <w:bCs w:val="0"/>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4.</w:t>
      </w:r>
      <w:r>
        <w:rPr>
          <w:rFonts w:hint="default" w:ascii="仿宋_GB2312" w:hAnsi="仿宋_GB2312" w:eastAsia="仿宋_GB2312" w:cs="仿宋_GB2312"/>
          <w:b/>
          <w:bCs w:val="0"/>
          <w:kern w:val="2"/>
          <w:sz w:val="32"/>
          <w:szCs w:val="32"/>
          <w:highlight w:val="none"/>
          <w:lang w:val="en-US" w:eastAsia="zh-CN" w:bidi="ar-SA"/>
        </w:rPr>
        <w:t>在保护耕地红线措施不力方面。</w:t>
      </w:r>
      <w:r>
        <w:rPr>
          <w:rFonts w:hint="eastAsia" w:ascii="Times New Roman" w:hAnsi="Times New Roman" w:eastAsia="仿宋_GB2312" w:cs="Times New Roman"/>
          <w:color w:val="auto"/>
          <w:sz w:val="32"/>
          <w:szCs w:val="32"/>
          <w:highlight w:val="none"/>
          <w:lang w:val="en-US" w:eastAsia="zh-CN"/>
        </w:rPr>
        <w:t>制发先占耕地处置流程图谱，</w:t>
      </w:r>
      <w:r>
        <w:rPr>
          <w:rFonts w:hint="default" w:ascii="Times New Roman" w:hAnsi="Times New Roman" w:eastAsia="仿宋_GB2312" w:cs="Times New Roman"/>
          <w:color w:val="auto"/>
          <w:sz w:val="32"/>
          <w:szCs w:val="32"/>
          <w:highlight w:val="none"/>
          <w:lang w:val="en-US" w:eastAsia="zh-CN"/>
        </w:rPr>
        <w:t>开展宅基地审批监管专题培训，规范审批流程、压实属地监管责任，建立半月调度和提示函督导机制，分类推进问题图斑整改、协调调整违规地块用地属性。目前部分问题已整改销号，剩余问题稳步推进，取得阶段性整改成效。</w:t>
      </w:r>
    </w:p>
    <w:p>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5.</w:t>
      </w:r>
      <w:r>
        <w:rPr>
          <w:rFonts w:hint="default" w:ascii="仿宋_GB2312" w:hAnsi="仿宋_GB2312" w:eastAsia="仿宋_GB2312" w:cs="仿宋_GB2312"/>
          <w:b/>
          <w:bCs w:val="0"/>
          <w:kern w:val="2"/>
          <w:sz w:val="32"/>
          <w:szCs w:val="32"/>
          <w:highlight w:val="none"/>
          <w:lang w:val="en-US" w:eastAsia="zh-CN" w:bidi="ar-SA"/>
        </w:rPr>
        <w:t>在高质量推进高标准农田建设有差距方面。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聚焦农田建设突出问题开展专项排查整治，建立320个问题台账实行销号管理，完善市县管护制度、约谈相关责任人，全部问题按期整改清零，有效规范项目运行管理。</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核实厘清1161亩管控耕地、90.56亩设施农业用地违规规划问题原委</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健全评审机制，切实提升项目</w:t>
      </w:r>
      <w:r>
        <w:rPr>
          <w:rFonts w:hint="eastAsia" w:ascii="Times New Roman" w:hAnsi="Times New Roman" w:eastAsia="仿宋_GB2312" w:cs="Times New Roman"/>
          <w:color w:val="auto"/>
          <w:sz w:val="32"/>
          <w:szCs w:val="32"/>
          <w:highlight w:val="none"/>
          <w:lang w:val="en-US" w:eastAsia="zh-CN"/>
        </w:rPr>
        <w:t>建设</w:t>
      </w:r>
      <w:r>
        <w:rPr>
          <w:rFonts w:hint="default" w:ascii="Times New Roman" w:hAnsi="Times New Roman" w:eastAsia="仿宋_GB2312" w:cs="Times New Roman"/>
          <w:color w:val="auto"/>
          <w:sz w:val="32"/>
          <w:szCs w:val="32"/>
          <w:highlight w:val="none"/>
          <w:lang w:val="en-US" w:eastAsia="zh-CN"/>
        </w:rPr>
        <w:t>质效。</w:t>
      </w:r>
      <w:r>
        <w:rPr>
          <w:rFonts w:hint="default" w:ascii="黑体" w:hAnsi="黑体" w:eastAsia="黑体" w:cs="黑体"/>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压实工程监理监管责任，将9家违规监理企业纳入禁采名单并依法追责，全面排查整改47个项目质量问题，</w:t>
      </w:r>
      <w:r>
        <w:rPr>
          <w:rFonts w:hint="eastAsia" w:ascii="Times New Roman" w:hAnsi="Times New Roman" w:eastAsia="仿宋_GB2312" w:cs="Times New Roman"/>
          <w:color w:val="auto"/>
          <w:sz w:val="32"/>
          <w:szCs w:val="32"/>
          <w:highlight w:val="none"/>
          <w:lang w:val="en-US" w:eastAsia="zh-CN"/>
        </w:rPr>
        <w:t>堵塞</w:t>
      </w:r>
      <w:r>
        <w:rPr>
          <w:rFonts w:hint="default" w:ascii="Times New Roman" w:hAnsi="Times New Roman" w:eastAsia="仿宋_GB2312" w:cs="Times New Roman"/>
          <w:color w:val="auto"/>
          <w:sz w:val="32"/>
          <w:szCs w:val="32"/>
          <w:highlight w:val="none"/>
          <w:lang w:val="en-US" w:eastAsia="zh-CN"/>
        </w:rPr>
        <w:t>工程建设管护</w:t>
      </w:r>
      <w:r>
        <w:rPr>
          <w:rFonts w:hint="eastAsia" w:ascii="Times New Roman" w:hAnsi="Times New Roman" w:eastAsia="仿宋_GB2312" w:cs="Times New Roman"/>
          <w:color w:val="auto"/>
          <w:sz w:val="32"/>
          <w:szCs w:val="32"/>
          <w:highlight w:val="none"/>
          <w:lang w:val="en-US" w:eastAsia="zh-CN"/>
        </w:rPr>
        <w:t>漏洞</w:t>
      </w:r>
      <w:r>
        <w:rPr>
          <w:rFonts w:hint="default" w:ascii="Times New Roman" w:hAnsi="Times New Roman" w:eastAsia="仿宋_GB2312" w:cs="Times New Roman"/>
          <w:color w:val="auto"/>
          <w:sz w:val="32"/>
          <w:szCs w:val="32"/>
          <w:highlight w:val="none"/>
          <w:lang w:val="en-US" w:eastAsia="zh-CN"/>
        </w:rPr>
        <w:t>。</w:t>
      </w:r>
      <w:r>
        <w:rPr>
          <w:rFonts w:hint="default" w:ascii="黑体" w:hAnsi="黑体" w:eastAsia="黑体" w:cs="黑体"/>
          <w:color w:val="auto"/>
          <w:sz w:val="32"/>
          <w:szCs w:val="32"/>
          <w:highlight w:val="none"/>
          <w:lang w:val="en-US" w:eastAsia="zh-CN"/>
        </w:rPr>
        <w:t>四是</w:t>
      </w:r>
      <w:r>
        <w:rPr>
          <w:rFonts w:hint="default" w:ascii="Times New Roman" w:hAnsi="Times New Roman" w:eastAsia="仿宋_GB2312" w:cs="Times New Roman"/>
          <w:color w:val="auto"/>
          <w:sz w:val="32"/>
          <w:szCs w:val="32"/>
          <w:highlight w:val="none"/>
          <w:lang w:val="en-US" w:eastAsia="zh-CN"/>
        </w:rPr>
        <w:t>开展农田项目全覆盖排查梳理，建立80个单体项目管护问题台账</w:t>
      </w:r>
      <w:r>
        <w:rPr>
          <w:rFonts w:hint="eastAsia" w:ascii="Times New Roman" w:hAnsi="Times New Roman" w:eastAsia="仿宋_GB2312" w:cs="Times New Roman"/>
          <w:color w:val="auto"/>
          <w:sz w:val="32"/>
          <w:szCs w:val="32"/>
          <w:highlight w:val="none"/>
          <w:lang w:val="en-US" w:eastAsia="zh-CN"/>
        </w:rPr>
        <w:t>，实行</w:t>
      </w:r>
      <w:r>
        <w:rPr>
          <w:rFonts w:hint="default" w:ascii="Times New Roman" w:hAnsi="Times New Roman" w:eastAsia="仿宋_GB2312" w:cs="Times New Roman"/>
          <w:color w:val="auto"/>
          <w:sz w:val="32"/>
          <w:szCs w:val="32"/>
          <w:highlight w:val="none"/>
          <w:lang w:val="en-US" w:eastAsia="zh-CN"/>
        </w:rPr>
        <w:t>整改销号</w:t>
      </w:r>
      <w:r>
        <w:rPr>
          <w:rFonts w:hint="eastAsia" w:ascii="Times New Roman" w:hAnsi="Times New Roman" w:eastAsia="仿宋_GB2312" w:cs="Times New Roman"/>
          <w:color w:val="auto"/>
          <w:sz w:val="32"/>
          <w:szCs w:val="32"/>
          <w:highlight w:val="none"/>
          <w:lang w:val="en-US" w:eastAsia="zh-CN"/>
        </w:rPr>
        <w:t>闭环管理</w:t>
      </w:r>
      <w:r>
        <w:rPr>
          <w:rFonts w:hint="default" w:ascii="Times New Roman" w:hAnsi="Times New Roman" w:eastAsia="仿宋_GB2312" w:cs="Times New Roman"/>
          <w:color w:val="auto"/>
          <w:sz w:val="32"/>
          <w:szCs w:val="32"/>
          <w:highlight w:val="none"/>
          <w:lang w:val="en-US" w:eastAsia="zh-CN"/>
        </w:rPr>
        <w:t>，出台市级管理规定，层层压实属地责任，有效整治</w:t>
      </w:r>
      <w:r>
        <w:rPr>
          <w:rFonts w:hint="eastAsia" w:ascii="Times New Roman" w:hAnsi="Times New Roman" w:eastAsia="仿宋_GB2312" w:cs="Times New Roman"/>
          <w:color w:val="auto"/>
          <w:sz w:val="32"/>
          <w:szCs w:val="32"/>
          <w:highlight w:val="none"/>
          <w:lang w:val="en-US" w:eastAsia="zh-CN"/>
        </w:rPr>
        <w:t>问题工程</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楷体_GB2312" w:hAnsi="楷体_GB2312" w:eastAsia="楷体_GB2312" w:cs="楷体_GB2312"/>
          <w:b w:val="0"/>
          <w:bCs w:val="0"/>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（二）实施乡村振兴战略力度不足，</w:t>
      </w:r>
      <w:r>
        <w:rPr>
          <w:rFonts w:hint="eastAsia" w:ascii="楷体_GB2312" w:hAnsi="楷体_GB2312" w:eastAsia="楷体_GB2312" w:cs="楷体_GB2312"/>
          <w:b w:val="0"/>
          <w:bCs w:val="0"/>
          <w:sz w:val="32"/>
          <w:szCs w:val="32"/>
          <w:highlight w:val="none"/>
          <w:lang w:val="en-US" w:eastAsia="zh-CN"/>
        </w:rPr>
        <w:t>巩固拓展脱贫攻坚成果</w:t>
      </w:r>
      <w:r>
        <w:rPr>
          <w:rFonts w:hint="default" w:ascii="楷体_GB2312" w:hAnsi="楷体_GB2312" w:eastAsia="楷体_GB2312" w:cs="楷体_GB2312"/>
          <w:b w:val="0"/>
          <w:bCs w:val="0"/>
          <w:sz w:val="32"/>
          <w:szCs w:val="32"/>
          <w:highlight w:val="none"/>
          <w:lang w:val="en-US" w:eastAsia="zh-CN"/>
        </w:rPr>
        <w:t>不够扎实有效</w:t>
      </w:r>
    </w:p>
    <w:p>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1.</w:t>
      </w:r>
      <w:r>
        <w:rPr>
          <w:rFonts w:hint="default" w:ascii="仿宋_GB2312" w:hAnsi="仿宋_GB2312" w:eastAsia="仿宋_GB2312" w:cs="仿宋_GB2312"/>
          <w:b/>
          <w:bCs w:val="0"/>
          <w:kern w:val="2"/>
          <w:sz w:val="32"/>
          <w:szCs w:val="32"/>
          <w:highlight w:val="none"/>
          <w:lang w:val="en-US" w:eastAsia="zh-CN" w:bidi="ar-SA"/>
        </w:rPr>
        <w:t>在统筹推进“乡村全面振兴”有差距方面。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建立多部门专项调度机制，</w:t>
      </w:r>
      <w:r>
        <w:rPr>
          <w:rFonts w:hint="eastAsia" w:ascii="Times New Roman" w:hAnsi="Times New Roman" w:eastAsia="仿宋_GB2312" w:cs="Times New Roman"/>
          <w:color w:val="auto"/>
          <w:sz w:val="32"/>
          <w:szCs w:val="32"/>
          <w:highlight w:val="none"/>
          <w:lang w:val="en-US" w:eastAsia="zh-CN"/>
        </w:rPr>
        <w:t>全力攻坚3个</w:t>
      </w:r>
      <w:r>
        <w:rPr>
          <w:rFonts w:hint="default" w:ascii="Times New Roman" w:hAnsi="Times New Roman" w:eastAsia="仿宋_GB2312" w:cs="Times New Roman"/>
          <w:color w:val="auto"/>
          <w:sz w:val="32"/>
          <w:szCs w:val="32"/>
          <w:highlight w:val="none"/>
          <w:lang w:val="en-US" w:eastAsia="zh-CN"/>
        </w:rPr>
        <w:t>未达标项目，补齐农村供水、养老配套、建设用地指标等短板。</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优化产业发展目标，完成畜禽承载力测算，清单化、项目化推进乡村振兴重点任务。</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b w:val="0"/>
          <w:bCs/>
          <w:sz w:val="32"/>
          <w:szCs w:val="32"/>
          <w:highlight w:val="none"/>
          <w:lang w:val="en-US" w:eastAsia="zh-CN"/>
        </w:rPr>
        <w:t>2.</w:t>
      </w:r>
      <w:r>
        <w:rPr>
          <w:rFonts w:hint="default" w:ascii="仿宋_GB2312" w:hAnsi="仿宋_GB2312" w:eastAsia="仿宋_GB2312" w:cs="仿宋_GB2312"/>
          <w:b/>
          <w:bCs w:val="0"/>
          <w:kern w:val="2"/>
          <w:sz w:val="32"/>
          <w:szCs w:val="32"/>
          <w:highlight w:val="none"/>
          <w:lang w:val="en-US" w:eastAsia="zh-CN" w:bidi="ar-SA"/>
        </w:rPr>
        <w:t>在持续</w:t>
      </w:r>
      <w:r>
        <w:rPr>
          <w:rFonts w:hint="eastAsia" w:ascii="仿宋_GB2312" w:hAnsi="仿宋_GB2312" w:eastAsia="仿宋_GB2312" w:cs="仿宋_GB2312"/>
          <w:b/>
          <w:bCs w:val="0"/>
          <w:kern w:val="2"/>
          <w:sz w:val="32"/>
          <w:szCs w:val="32"/>
          <w:highlight w:val="none"/>
          <w:lang w:val="en-US" w:eastAsia="zh-CN" w:bidi="ar-SA"/>
        </w:rPr>
        <w:t>巩固拓展脱贫攻坚成果</w:t>
      </w:r>
      <w:r>
        <w:rPr>
          <w:rFonts w:hint="default" w:ascii="仿宋_GB2312" w:hAnsi="仿宋_GB2312" w:eastAsia="仿宋_GB2312" w:cs="仿宋_GB2312"/>
          <w:b/>
          <w:bCs w:val="0"/>
          <w:kern w:val="2"/>
          <w:sz w:val="32"/>
          <w:szCs w:val="32"/>
          <w:highlight w:val="none"/>
          <w:lang w:val="en-US" w:eastAsia="zh-CN" w:bidi="ar-SA"/>
        </w:rPr>
        <w:t>存在薄弱环节方面。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健全</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三位一体</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动态监测机制，</w:t>
      </w:r>
      <w:r>
        <w:rPr>
          <w:rFonts w:hint="eastAsia" w:ascii="Times New Roman" w:hAnsi="Times New Roman" w:eastAsia="仿宋_GB2312" w:cs="Times New Roman"/>
          <w:color w:val="auto"/>
          <w:sz w:val="32"/>
          <w:szCs w:val="32"/>
          <w:highlight w:val="none"/>
          <w:lang w:val="en-US" w:eastAsia="zh-CN"/>
        </w:rPr>
        <w:t>新识别监测对象73户181人，实现推动254个巩固成果项目完工率达100%。</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实行项目周调度月通报制度，常态化下沉一线督导</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w:t>
      </w:r>
      <w:r>
        <w:rPr>
          <w:rFonts w:hint="default" w:ascii="仿宋_GB2312" w:hAnsi="仿宋_GB2312" w:eastAsia="仿宋_GB2312" w:cs="仿宋_GB2312"/>
          <w:b/>
          <w:bCs w:val="0"/>
          <w:kern w:val="2"/>
          <w:sz w:val="32"/>
          <w:szCs w:val="32"/>
          <w:highlight w:val="none"/>
          <w:lang w:val="en-US" w:eastAsia="zh-CN" w:bidi="ar-SA"/>
        </w:rPr>
        <w:t>在推进农产品加工高质量发展有欠缺方面。</w:t>
      </w:r>
      <w:r>
        <w:rPr>
          <w:rFonts w:hint="default" w:ascii="黑体" w:hAnsi="黑体" w:eastAsia="黑体" w:cs="黑体"/>
          <w:color w:val="auto"/>
          <w:sz w:val="32"/>
          <w:szCs w:val="32"/>
          <w:highlight w:val="none"/>
          <w:lang w:val="en-US" w:eastAsia="zh-CN"/>
        </w:rPr>
        <w:t>一是</w:t>
      </w:r>
      <w:r>
        <w:rPr>
          <w:rFonts w:hint="eastAsia" w:ascii="Times New Roman" w:hAnsi="Times New Roman" w:eastAsia="仿宋_GB2312" w:cs="Times New Roman"/>
          <w:color w:val="auto"/>
          <w:sz w:val="32"/>
          <w:szCs w:val="32"/>
          <w:highlight w:val="none"/>
          <w:lang w:val="en-US" w:eastAsia="zh-CN"/>
        </w:rPr>
        <w:t>加快推进东港孤山产业强镇5个贝类项目，已完成第三方验收。</w:t>
      </w:r>
      <w:r>
        <w:rPr>
          <w:rFonts w:hint="default" w:ascii="黑体" w:hAnsi="黑体" w:eastAsia="黑体" w:cs="黑体"/>
          <w:color w:val="auto"/>
          <w:sz w:val="32"/>
          <w:szCs w:val="32"/>
          <w:highlight w:val="none"/>
          <w:lang w:val="en-US" w:eastAsia="zh-CN"/>
        </w:rPr>
        <w:t>二是</w:t>
      </w:r>
      <w:r>
        <w:rPr>
          <w:rFonts w:hint="eastAsia" w:ascii="Times New Roman" w:hAnsi="Times New Roman" w:eastAsia="仿宋_GB2312" w:cs="Times New Roman"/>
          <w:color w:val="auto"/>
          <w:sz w:val="32"/>
          <w:szCs w:val="32"/>
          <w:highlight w:val="none"/>
          <w:lang w:val="en-US" w:eastAsia="zh-CN"/>
        </w:rPr>
        <w:t>对市级以上重点龙头企业实行动态跟踪，加强指导服务，已完成2025年全年运行指标监测工作。</w:t>
      </w:r>
      <w:r>
        <w:rPr>
          <w:rFonts w:hint="default" w:ascii="黑体" w:hAnsi="黑体" w:eastAsia="黑体" w:cs="黑体"/>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通过优化申报指导、政策宣传、证后监管和品牌培育，2025年完成14户市级龙头企业申报，推动新认证绿色食品</w:t>
      </w:r>
      <w:r>
        <w:rPr>
          <w:rFonts w:hint="eastAsia"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lang w:val="en-US" w:eastAsia="zh-CN"/>
        </w:rPr>
        <w:t>个，整合22家企业参与2025年名特优新农产品登录信息采集，7个农产品成功登录名特优新农产品名录。</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方正仿宋_GB2312" w:cs="Times New Roman"/>
          <w:b/>
          <w:bCs/>
          <w:sz w:val="32"/>
          <w:szCs w:val="32"/>
          <w:highlight w:val="none"/>
        </w:rPr>
      </w:pPr>
      <w:r>
        <w:rPr>
          <w:rFonts w:hint="default" w:ascii="Times New Roman" w:hAnsi="Times New Roman" w:eastAsia="仿宋_GB2312" w:cs="Times New Roman"/>
          <w:b w:val="0"/>
          <w:bCs/>
          <w:sz w:val="32"/>
          <w:szCs w:val="32"/>
          <w:highlight w:val="none"/>
          <w:lang w:val="en-US" w:eastAsia="zh-CN"/>
        </w:rPr>
        <w:t>4.</w:t>
      </w:r>
      <w:r>
        <w:rPr>
          <w:rFonts w:hint="default" w:ascii="仿宋_GB2312" w:hAnsi="仿宋_GB2312" w:eastAsia="仿宋_GB2312" w:cs="仿宋_GB2312"/>
          <w:b/>
          <w:bCs w:val="0"/>
          <w:kern w:val="2"/>
          <w:sz w:val="32"/>
          <w:szCs w:val="32"/>
          <w:highlight w:val="none"/>
          <w:lang w:val="en-US" w:eastAsia="zh-CN" w:bidi="ar-SA"/>
        </w:rPr>
        <w:t>在推动特色农产品发展不到位方面。</w:t>
      </w:r>
      <w:r>
        <w:rPr>
          <w:rFonts w:hint="default" w:ascii="黑体" w:hAnsi="黑体" w:eastAsia="黑体" w:cs="黑体"/>
          <w:color w:val="auto"/>
          <w:sz w:val="32"/>
          <w:szCs w:val="32"/>
          <w:highlight w:val="none"/>
          <w:lang w:val="en-US" w:eastAsia="zh-CN"/>
        </w:rPr>
        <w:t>一是</w:t>
      </w:r>
      <w:r>
        <w:rPr>
          <w:rFonts w:hint="eastAsia" w:ascii="Times New Roman" w:hAnsi="Times New Roman" w:eastAsia="仿宋_GB2312" w:cs="Times New Roman"/>
          <w:color w:val="auto"/>
          <w:sz w:val="32"/>
          <w:szCs w:val="32"/>
          <w:highlight w:val="none"/>
          <w:lang w:val="en-US" w:eastAsia="zh-CN"/>
        </w:rPr>
        <w:t>加大对柞蚕病虫害防控技术指导，</w:t>
      </w:r>
      <w:r>
        <w:rPr>
          <w:rFonts w:hint="default" w:ascii="Times New Roman" w:hAnsi="Times New Roman" w:eastAsia="仿宋_GB2312" w:cs="Times New Roman"/>
          <w:color w:val="auto"/>
          <w:sz w:val="32"/>
          <w:szCs w:val="32"/>
          <w:highlight w:val="none"/>
          <w:lang w:val="en-US" w:eastAsia="zh-CN"/>
        </w:rPr>
        <w:t>组建技术专班、开展专项培训，推广先进防控技术。2025年我市柞蚕26419.5把，</w:t>
      </w:r>
      <w:r>
        <w:rPr>
          <w:rFonts w:hint="eastAsia" w:ascii="Times New Roman" w:hAnsi="Times New Roman" w:eastAsia="仿宋_GB2312" w:cs="Times New Roman"/>
          <w:color w:val="auto"/>
          <w:sz w:val="32"/>
          <w:szCs w:val="32"/>
          <w:highlight w:val="none"/>
          <w:lang w:val="en-US" w:eastAsia="zh-CN"/>
        </w:rPr>
        <w:t>同比</w:t>
      </w:r>
      <w:r>
        <w:rPr>
          <w:rFonts w:hint="default" w:ascii="Times New Roman" w:hAnsi="Times New Roman" w:eastAsia="仿宋_GB2312" w:cs="Times New Roman"/>
          <w:color w:val="auto"/>
          <w:sz w:val="32"/>
          <w:szCs w:val="32"/>
          <w:highlight w:val="none"/>
          <w:lang w:val="en-US" w:eastAsia="zh-CN"/>
        </w:rPr>
        <w:t>增长7%，总产值</w:t>
      </w:r>
      <w:r>
        <w:rPr>
          <w:rFonts w:hint="eastAsia" w:ascii="Times New Roman" w:hAnsi="Times New Roman" w:eastAsia="仿宋_GB2312" w:cs="Times New Roman"/>
          <w:color w:val="auto"/>
          <w:sz w:val="32"/>
          <w:szCs w:val="32"/>
          <w:highlight w:val="none"/>
          <w:lang w:val="en-US" w:eastAsia="zh-CN"/>
        </w:rPr>
        <w:t>同比</w:t>
      </w:r>
      <w:r>
        <w:rPr>
          <w:rFonts w:hint="default" w:ascii="Times New Roman" w:hAnsi="Times New Roman" w:eastAsia="仿宋_GB2312" w:cs="Times New Roman"/>
          <w:color w:val="auto"/>
          <w:sz w:val="32"/>
          <w:szCs w:val="32"/>
          <w:highlight w:val="none"/>
          <w:lang w:val="en-US" w:eastAsia="zh-CN"/>
        </w:rPr>
        <w:t>增长23%。</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推进</w:t>
      </w:r>
      <w:r>
        <w:rPr>
          <w:rFonts w:hint="eastAsia" w:ascii="Times New Roman" w:hAnsi="Times New Roman" w:eastAsia="仿宋_GB2312" w:cs="Times New Roman"/>
          <w:color w:val="auto"/>
          <w:sz w:val="32"/>
          <w:szCs w:val="32"/>
          <w:highlight w:val="none"/>
          <w:lang w:val="en-US" w:eastAsia="zh-CN"/>
        </w:rPr>
        <w:t>草莓</w:t>
      </w:r>
      <w:r>
        <w:rPr>
          <w:rFonts w:hint="default" w:ascii="Times New Roman" w:hAnsi="Times New Roman" w:eastAsia="仿宋_GB2312" w:cs="Times New Roman"/>
          <w:color w:val="auto"/>
          <w:sz w:val="32"/>
          <w:szCs w:val="32"/>
          <w:highlight w:val="none"/>
          <w:lang w:val="en-US" w:eastAsia="zh-CN"/>
        </w:rPr>
        <w:t>主栽品种脱毒改良，</w:t>
      </w:r>
      <w:r>
        <w:rPr>
          <w:rFonts w:hint="eastAsia" w:ascii="Times New Roman" w:hAnsi="Times New Roman" w:eastAsia="仿宋_GB2312" w:cs="Times New Roman"/>
          <w:color w:val="auto"/>
          <w:sz w:val="32"/>
          <w:szCs w:val="32"/>
          <w:highlight w:val="none"/>
          <w:lang w:val="en-US" w:eastAsia="zh-CN"/>
        </w:rPr>
        <w:t>实行三年渐进式补贴，当年发放脱毒种苗15万株，引种试栽新品种草莓550亩，在12个乡镇示范种植丹东自有品种草莓6万株</w:t>
      </w:r>
      <w:r>
        <w:rPr>
          <w:rFonts w:hint="default" w:ascii="Times New Roman" w:hAnsi="Times New Roman" w:eastAsia="仿宋_GB2312" w:cs="Times New Roman"/>
          <w:color w:val="auto"/>
          <w:sz w:val="32"/>
          <w:szCs w:val="32"/>
          <w:highlight w:val="none"/>
          <w:lang w:val="en-US" w:eastAsia="zh-CN"/>
        </w:rPr>
        <w:t>，破解品种退化难题，夯实特色产业发展基础。</w:t>
      </w:r>
      <w:r>
        <w:rPr>
          <w:rFonts w:hint="eastAsia"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 w:cs="Times New Roman"/>
          <w:b w:val="0"/>
          <w:bCs/>
          <w:sz w:val="32"/>
          <w:szCs w:val="32"/>
          <w:highlight w:val="none"/>
          <w:lang w:val="en-US" w:eastAsia="zh-CN"/>
        </w:rPr>
        <w:t xml:space="preserve">                                                                                                                                                                                                                                                                                                                                                                                                                                                                                                                                                                                                                                                                                                        </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楷体_GB2312" w:hAnsi="楷体_GB2312" w:eastAsia="楷体_GB2312" w:cs="楷体_GB2312"/>
          <w:b w:val="0"/>
          <w:bCs w:val="0"/>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（三）农业生产服务管理水平不高，推动农业农村高质量发展有欠缺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1.</w:t>
      </w:r>
      <w:r>
        <w:rPr>
          <w:rFonts w:hint="default" w:ascii="仿宋_GB2312" w:hAnsi="仿宋_GB2312" w:eastAsia="仿宋_GB2312" w:cs="仿宋_GB2312"/>
          <w:b/>
          <w:bCs w:val="0"/>
          <w:kern w:val="2"/>
          <w:sz w:val="32"/>
          <w:szCs w:val="32"/>
          <w:highlight w:val="none"/>
          <w:lang w:val="en-US" w:eastAsia="zh-CN" w:bidi="ar-SA"/>
        </w:rPr>
        <w:t>在加强农业社会化服务主体能力建设有差距方面。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依托现有平台搭建监管渠道，实现市县两级项目动态监管。</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强化政策宣传和项目带动，优化服务环节结构，2025年新增社会化服务面积58.6万亩，</w:t>
      </w:r>
      <w:r>
        <w:rPr>
          <w:rFonts w:hint="eastAsia" w:ascii="Times New Roman" w:hAnsi="Times New Roman" w:eastAsia="仿宋_GB2312" w:cs="Times New Roman"/>
          <w:color w:val="auto"/>
          <w:sz w:val="32"/>
          <w:szCs w:val="32"/>
          <w:highlight w:val="none"/>
          <w:lang w:val="en-US" w:eastAsia="zh-CN"/>
        </w:rPr>
        <w:t>其中收割环节占比下降15.9个百分点，有效解决了收割环节占比过大问题。</w:t>
      </w:r>
      <w:r>
        <w:rPr>
          <w:rFonts w:hint="default" w:ascii="黑体" w:hAnsi="黑体" w:eastAsia="黑体" w:cs="黑体"/>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统一规范名录库模板，补齐主体备案信息短板，全面规范社会化服务</w:t>
      </w:r>
      <w:r>
        <w:rPr>
          <w:rFonts w:hint="eastAsia" w:ascii="Times New Roman" w:hAnsi="Times New Roman" w:eastAsia="仿宋_GB2312" w:cs="Times New Roman"/>
          <w:color w:val="auto"/>
          <w:sz w:val="32"/>
          <w:szCs w:val="32"/>
          <w:highlight w:val="none"/>
          <w:lang w:val="en-US" w:eastAsia="zh-CN"/>
        </w:rPr>
        <w:t>信息翔实准确、</w:t>
      </w:r>
      <w:r>
        <w:rPr>
          <w:rFonts w:hint="default" w:ascii="Times New Roman" w:hAnsi="Times New Roman" w:eastAsia="仿宋_GB2312" w:cs="Times New Roman"/>
          <w:color w:val="auto"/>
          <w:sz w:val="32"/>
          <w:szCs w:val="32"/>
          <w:highlight w:val="none"/>
          <w:lang w:val="en-US" w:eastAsia="zh-CN"/>
        </w:rPr>
        <w:t>管理</w:t>
      </w:r>
      <w:r>
        <w:rPr>
          <w:rFonts w:hint="eastAsia" w:ascii="Times New Roman" w:hAnsi="Times New Roman" w:eastAsia="仿宋_GB2312" w:cs="Times New Roman"/>
          <w:color w:val="auto"/>
          <w:sz w:val="32"/>
          <w:szCs w:val="32"/>
          <w:highlight w:val="none"/>
          <w:lang w:val="en-US" w:eastAsia="zh-CN"/>
        </w:rPr>
        <w:t>规范</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w:t>
      </w:r>
      <w:r>
        <w:rPr>
          <w:rFonts w:hint="default" w:ascii="仿宋_GB2312" w:hAnsi="仿宋_GB2312" w:eastAsia="仿宋_GB2312" w:cs="仿宋_GB2312"/>
          <w:b/>
          <w:bCs w:val="0"/>
          <w:kern w:val="2"/>
          <w:sz w:val="32"/>
          <w:szCs w:val="32"/>
          <w:highlight w:val="none"/>
          <w:lang w:val="en-US" w:eastAsia="zh-CN" w:bidi="ar-SA"/>
        </w:rPr>
        <w:t>在农产品质量安全监管有漏洞方面。</w:t>
      </w:r>
      <w:r>
        <w:rPr>
          <w:rFonts w:hint="eastAsia" w:ascii="Times New Roman" w:hAnsi="Times New Roman" w:eastAsia="仿宋_GB2312" w:cs="Times New Roman"/>
          <w:color w:val="auto"/>
          <w:sz w:val="32"/>
          <w:szCs w:val="32"/>
          <w:highlight w:val="none"/>
          <w:lang w:val="en-US" w:eastAsia="zh-CN"/>
        </w:rPr>
        <w:t>收集整理禁止农药58种和部分范围禁止农药12种</w:t>
      </w:r>
      <w:r>
        <w:rPr>
          <w:rFonts w:hint="default" w:ascii="Times New Roman" w:hAnsi="Times New Roman" w:eastAsia="仿宋_GB2312" w:cs="Times New Roman"/>
          <w:color w:val="auto"/>
          <w:sz w:val="32"/>
          <w:szCs w:val="32"/>
          <w:highlight w:val="none"/>
          <w:lang w:val="en-US" w:eastAsia="zh-CN"/>
        </w:rPr>
        <w:t>，常态化开展普法宣传和田间技术指导。联合多部门开展农产品专项整治，加大抽检力度，农产品检测合格率保持高位，筑牢农产品质量安全防线。</w:t>
      </w:r>
    </w:p>
    <w:p>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w:t>
      </w:r>
      <w:r>
        <w:rPr>
          <w:rFonts w:hint="default" w:ascii="仿宋_GB2312" w:hAnsi="仿宋_GB2312" w:eastAsia="仿宋_GB2312" w:cs="仿宋_GB2312"/>
          <w:b/>
          <w:bCs w:val="0"/>
          <w:kern w:val="2"/>
          <w:sz w:val="32"/>
          <w:szCs w:val="32"/>
          <w:highlight w:val="none"/>
          <w:lang w:val="en-US" w:eastAsia="zh-CN" w:bidi="ar-SA"/>
        </w:rPr>
        <w:t>在农产品市场信息发布和预期引导缺失缺位方面。</w:t>
      </w:r>
      <w:r>
        <w:rPr>
          <w:rFonts w:hint="eastAsia" w:ascii="Times New Roman" w:hAnsi="Times New Roman" w:eastAsia="仿宋_GB2312" w:cs="Times New Roman"/>
          <w:color w:val="auto"/>
          <w:sz w:val="32"/>
          <w:szCs w:val="32"/>
          <w:highlight w:val="none"/>
          <w:lang w:val="en-US" w:eastAsia="zh-CN"/>
        </w:rPr>
        <w:t>全面加强农产品价格采集检测工作，</w:t>
      </w:r>
      <w:r>
        <w:rPr>
          <w:rFonts w:hint="default" w:ascii="Times New Roman" w:hAnsi="Times New Roman" w:eastAsia="仿宋_GB2312" w:cs="Times New Roman"/>
          <w:color w:val="auto"/>
          <w:sz w:val="32"/>
          <w:szCs w:val="32"/>
          <w:highlight w:val="none"/>
          <w:lang w:val="en-US" w:eastAsia="zh-CN"/>
        </w:rPr>
        <w:t>布设</w:t>
      </w:r>
      <w:r>
        <w:rPr>
          <w:rFonts w:hint="eastAsia" w:ascii="Times New Roman" w:hAnsi="Times New Roman" w:eastAsia="仿宋_GB2312" w:cs="Times New Roman"/>
          <w:color w:val="auto"/>
          <w:sz w:val="32"/>
          <w:szCs w:val="32"/>
          <w:highlight w:val="none"/>
          <w:lang w:val="en-US" w:eastAsia="zh-CN"/>
        </w:rPr>
        <w:t>21</w:t>
      </w:r>
      <w:r>
        <w:rPr>
          <w:rFonts w:hint="default" w:ascii="Times New Roman" w:hAnsi="Times New Roman" w:eastAsia="仿宋_GB2312" w:cs="Times New Roman"/>
          <w:color w:val="auto"/>
          <w:sz w:val="32"/>
          <w:szCs w:val="32"/>
          <w:highlight w:val="none"/>
          <w:lang w:val="en-US" w:eastAsia="zh-CN"/>
        </w:rPr>
        <w:t>个产地</w:t>
      </w:r>
      <w:r>
        <w:rPr>
          <w:rFonts w:hint="eastAsia" w:ascii="Times New Roman" w:hAnsi="Times New Roman" w:eastAsia="仿宋_GB2312" w:cs="Times New Roman"/>
          <w:color w:val="auto"/>
          <w:sz w:val="32"/>
          <w:szCs w:val="32"/>
          <w:highlight w:val="none"/>
          <w:lang w:val="en-US" w:eastAsia="zh-CN"/>
        </w:rPr>
        <w:t>和1个</w:t>
      </w:r>
      <w:r>
        <w:rPr>
          <w:rFonts w:hint="default" w:ascii="Times New Roman" w:hAnsi="Times New Roman" w:eastAsia="仿宋_GB2312" w:cs="Times New Roman"/>
          <w:color w:val="auto"/>
          <w:sz w:val="32"/>
          <w:szCs w:val="32"/>
          <w:highlight w:val="none"/>
          <w:lang w:val="en-US" w:eastAsia="zh-CN"/>
        </w:rPr>
        <w:t>市场采集点位，搭建常态化信息采集</w:t>
      </w:r>
      <w:r>
        <w:rPr>
          <w:rFonts w:hint="eastAsia" w:ascii="Times New Roman" w:hAnsi="Times New Roman" w:eastAsia="仿宋_GB2312" w:cs="Times New Roman"/>
          <w:color w:val="auto"/>
          <w:sz w:val="32"/>
          <w:szCs w:val="32"/>
          <w:highlight w:val="none"/>
          <w:lang w:val="en-US" w:eastAsia="zh-CN"/>
        </w:rPr>
        <w:t>机制</w:t>
      </w:r>
      <w:r>
        <w:rPr>
          <w:rFonts w:hint="default" w:ascii="Times New Roman" w:hAnsi="Times New Roman" w:eastAsia="仿宋_GB2312" w:cs="Times New Roman"/>
          <w:color w:val="auto"/>
          <w:sz w:val="32"/>
          <w:szCs w:val="32"/>
          <w:highlight w:val="none"/>
          <w:lang w:val="en-US" w:eastAsia="zh-CN"/>
        </w:rPr>
        <w:t>。争取专项经费保障，实时监测应季农产品价格，动态研判市场走势。</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4.</w:t>
      </w:r>
      <w:r>
        <w:rPr>
          <w:rFonts w:hint="default" w:ascii="仿宋_GB2312" w:hAnsi="仿宋_GB2312" w:eastAsia="仿宋_GB2312" w:cs="仿宋_GB2312"/>
          <w:b/>
          <w:bCs w:val="0"/>
          <w:kern w:val="2"/>
          <w:sz w:val="32"/>
          <w:szCs w:val="32"/>
          <w:highlight w:val="none"/>
          <w:lang w:val="en-US" w:eastAsia="zh-CN" w:bidi="ar-SA"/>
        </w:rPr>
        <w:t>在种业执法监管有漏洞方面。</w:t>
      </w:r>
      <w:r>
        <w:rPr>
          <w:rFonts w:hint="default" w:ascii="黑体" w:hAnsi="黑体" w:eastAsia="黑体" w:cs="黑体"/>
          <w:color w:val="auto"/>
          <w:sz w:val="32"/>
          <w:szCs w:val="32"/>
          <w:highlight w:val="none"/>
          <w:lang w:val="en-US" w:eastAsia="zh-CN"/>
        </w:rPr>
        <w:t>一是</w:t>
      </w:r>
      <w:r>
        <w:rPr>
          <w:rFonts w:hint="eastAsia" w:ascii="Times New Roman" w:hAnsi="Times New Roman" w:eastAsia="仿宋_GB2312" w:cs="Times New Roman"/>
          <w:color w:val="auto"/>
          <w:sz w:val="32"/>
          <w:szCs w:val="32"/>
          <w:highlight w:val="none"/>
          <w:lang w:val="en-US" w:eastAsia="zh-CN"/>
        </w:rPr>
        <w:t>组织</w:t>
      </w:r>
      <w:r>
        <w:rPr>
          <w:rFonts w:hint="default" w:ascii="Times New Roman" w:hAnsi="Times New Roman" w:eastAsia="仿宋_GB2312" w:cs="Times New Roman"/>
          <w:color w:val="auto"/>
          <w:sz w:val="32"/>
          <w:szCs w:val="32"/>
          <w:highlight w:val="none"/>
          <w:lang w:val="en-US" w:eastAsia="zh-CN"/>
        </w:rPr>
        <w:t>全面排查侵权、退市种子市场流通情况，未发现违规经营种植行为。</w:t>
      </w:r>
      <w:r>
        <w:rPr>
          <w:rFonts w:hint="default" w:ascii="黑体" w:hAnsi="黑体" w:eastAsia="黑体" w:cs="黑体"/>
          <w:color w:val="auto"/>
          <w:sz w:val="32"/>
          <w:szCs w:val="32"/>
          <w:highlight w:val="none"/>
          <w:lang w:val="en-US" w:eastAsia="zh-CN"/>
        </w:rPr>
        <w:t>二是</w:t>
      </w:r>
      <w:r>
        <w:rPr>
          <w:rFonts w:hint="eastAsia" w:ascii="Times New Roman" w:hAnsi="Times New Roman" w:eastAsia="仿宋_GB2312" w:cs="Times New Roman"/>
          <w:color w:val="auto"/>
          <w:sz w:val="32"/>
          <w:szCs w:val="32"/>
          <w:highlight w:val="none"/>
          <w:lang w:val="en-US" w:eastAsia="zh-CN"/>
        </w:rPr>
        <w:t>建立执法机构与种子生产企业</w:t>
      </w:r>
      <w:r>
        <w:rPr>
          <w:rFonts w:hint="default" w:ascii="Times New Roman" w:hAnsi="Times New Roman" w:eastAsia="仿宋_GB2312" w:cs="Times New Roman"/>
          <w:color w:val="auto"/>
          <w:sz w:val="32"/>
          <w:szCs w:val="32"/>
          <w:highlight w:val="none"/>
          <w:lang w:val="en-US" w:eastAsia="zh-CN"/>
        </w:rPr>
        <w:t>信息互通机制，开展执法人员业务培训，普及退市品种管控政策，规范种业市场监管执法流程。</w:t>
      </w:r>
    </w:p>
    <w:p>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5.</w:t>
      </w:r>
      <w:r>
        <w:rPr>
          <w:rFonts w:hint="default" w:ascii="仿宋_GB2312" w:hAnsi="仿宋_GB2312" w:eastAsia="仿宋_GB2312" w:cs="仿宋_GB2312"/>
          <w:b/>
          <w:bCs w:val="0"/>
          <w:kern w:val="2"/>
          <w:sz w:val="32"/>
          <w:szCs w:val="32"/>
          <w:highlight w:val="none"/>
          <w:lang w:val="en-US" w:eastAsia="zh-CN" w:bidi="ar-SA"/>
        </w:rPr>
        <w:t>在组织开展高素质农民培育流于形式方面。</w:t>
      </w:r>
      <w:r>
        <w:rPr>
          <w:rFonts w:hint="default" w:ascii="Times New Roman" w:hAnsi="Times New Roman" w:eastAsia="仿宋_GB2312" w:cs="Times New Roman"/>
          <w:color w:val="auto"/>
          <w:sz w:val="32"/>
          <w:szCs w:val="32"/>
          <w:highlight w:val="none"/>
          <w:lang w:val="en-US" w:eastAsia="zh-CN"/>
        </w:rPr>
        <w:t>严查培育工作违规问题，健全学员遴选、审核、监管全流程制度。压实工作责任，杜绝凑数培训、无效培训，精准筛选有需求、有基础的涉农主体开展培育，切实提升培育质效。</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楷体_GB2312" w:hAnsi="楷体_GB2312" w:eastAsia="楷体_GB2312" w:cs="楷体_GB2312"/>
          <w:b w:val="0"/>
          <w:bCs w:val="0"/>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（四）协调推进乡村建设用力不足，改善农村人居环境存在薄弱环节</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1.</w:t>
      </w:r>
      <w:r>
        <w:rPr>
          <w:rFonts w:hint="default" w:ascii="仿宋_GB2312" w:hAnsi="仿宋_GB2312" w:eastAsia="仿宋_GB2312" w:cs="仿宋_GB2312"/>
          <w:b/>
          <w:bCs w:val="0"/>
          <w:kern w:val="2"/>
          <w:sz w:val="32"/>
          <w:szCs w:val="32"/>
          <w:highlight w:val="none"/>
          <w:lang w:val="en-US" w:eastAsia="zh-CN" w:bidi="ar-SA"/>
        </w:rPr>
        <w:t>在推动问题户厕整改不到位方面。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排查发现农村问题户厕1085座全部纳入整改台账完成整改，经村级初核，乡镇复核，县级实地验收，市级农业农村、卫健部门联合复验完成销号。建立台账闭环整改，全部问题户厕完成维修整改。</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健全市县两级长效管护机制，公开运维热线、创新管护模式，常态化</w:t>
      </w:r>
      <w:r>
        <w:rPr>
          <w:rFonts w:hint="eastAsia" w:ascii="Times New Roman" w:hAnsi="Times New Roman" w:eastAsia="仿宋_GB2312" w:cs="Times New Roman"/>
          <w:color w:val="auto"/>
          <w:sz w:val="32"/>
          <w:szCs w:val="32"/>
          <w:highlight w:val="none"/>
          <w:lang w:val="en-US" w:eastAsia="zh-CN"/>
        </w:rPr>
        <w:t>开展“回头看”</w:t>
      </w:r>
      <w:r>
        <w:rPr>
          <w:rFonts w:hint="default" w:ascii="Times New Roman" w:hAnsi="Times New Roman" w:eastAsia="仿宋_GB2312" w:cs="Times New Roman"/>
          <w:color w:val="auto"/>
          <w:sz w:val="32"/>
          <w:szCs w:val="32"/>
          <w:highlight w:val="none"/>
          <w:lang w:val="en-US" w:eastAsia="zh-CN"/>
        </w:rPr>
        <w:t>，切实提升户厕使用率和群众满意度。</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w:t>
      </w:r>
      <w:r>
        <w:rPr>
          <w:rFonts w:hint="default" w:ascii="仿宋_GB2312" w:hAnsi="仿宋_GB2312" w:eastAsia="仿宋_GB2312" w:cs="仿宋_GB2312"/>
          <w:b/>
          <w:bCs w:val="0"/>
          <w:kern w:val="2"/>
          <w:sz w:val="32"/>
          <w:szCs w:val="32"/>
          <w:highlight w:val="none"/>
          <w:lang w:val="en-US" w:eastAsia="zh-CN" w:bidi="ar-SA"/>
        </w:rPr>
        <w:t>在统筹指导村容村貌提升力度不强方面。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开展多轮农村人居环境专项整治，配齐垃圾收运设备、完善全域垃圾</w:t>
      </w:r>
      <w:r>
        <w:rPr>
          <w:rFonts w:hint="eastAsia" w:ascii="Times New Roman" w:hAnsi="Times New Roman" w:eastAsia="仿宋_GB2312" w:cs="Times New Roman"/>
          <w:color w:val="auto"/>
          <w:sz w:val="32"/>
          <w:szCs w:val="32"/>
          <w:highlight w:val="none"/>
          <w:lang w:val="en-US" w:eastAsia="zh-CN"/>
        </w:rPr>
        <w:t>收储运</w:t>
      </w:r>
      <w:r>
        <w:rPr>
          <w:rFonts w:hint="default" w:ascii="Times New Roman" w:hAnsi="Times New Roman" w:eastAsia="仿宋_GB2312" w:cs="Times New Roman"/>
          <w:color w:val="auto"/>
          <w:sz w:val="32"/>
          <w:szCs w:val="32"/>
          <w:highlight w:val="none"/>
          <w:lang w:val="en-US" w:eastAsia="zh-CN"/>
        </w:rPr>
        <w:t>体系。2025年，全市累计新增购置垃圾桶6036个、垃圾收集车298辆、各类垃圾转运车6台，其中宽甸县新购置3000个垃圾桶、16辆收集车和3辆转运车。</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分领域制定专项整改方案，专班推进</w:t>
      </w:r>
      <w:r>
        <w:rPr>
          <w:rFonts w:hint="eastAsia" w:ascii="Times New Roman" w:hAnsi="Times New Roman" w:eastAsia="仿宋_GB2312" w:cs="Times New Roman"/>
          <w:color w:val="auto"/>
          <w:sz w:val="32"/>
          <w:szCs w:val="32"/>
          <w:highlight w:val="none"/>
          <w:lang w:val="en-US" w:eastAsia="zh-CN"/>
        </w:rPr>
        <w:t>民生项目</w:t>
      </w:r>
      <w:r>
        <w:rPr>
          <w:rFonts w:hint="default" w:ascii="Times New Roman" w:hAnsi="Times New Roman" w:eastAsia="仿宋_GB2312" w:cs="Times New Roman"/>
          <w:color w:val="auto"/>
          <w:sz w:val="32"/>
          <w:szCs w:val="32"/>
          <w:highlight w:val="none"/>
          <w:lang w:val="en-US" w:eastAsia="zh-CN"/>
        </w:rPr>
        <w:t>整改，村容村貌显著提升。</w:t>
      </w:r>
    </w:p>
    <w:p>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w:t>
      </w:r>
      <w:r>
        <w:rPr>
          <w:rFonts w:hint="default" w:ascii="仿宋_GB2312" w:hAnsi="仿宋_GB2312" w:eastAsia="仿宋_GB2312" w:cs="仿宋_GB2312"/>
          <w:b/>
          <w:bCs w:val="0"/>
          <w:kern w:val="2"/>
          <w:sz w:val="32"/>
          <w:szCs w:val="32"/>
          <w:highlight w:val="none"/>
          <w:lang w:val="en-US" w:eastAsia="zh-CN" w:bidi="ar-SA"/>
        </w:rPr>
        <w:t>在化肥减量提质工作开展不实方面。</w:t>
      </w:r>
      <w:r>
        <w:rPr>
          <w:rFonts w:hint="default" w:ascii="黑体" w:hAnsi="黑体" w:eastAsia="黑体" w:cs="黑体"/>
          <w:color w:val="auto"/>
          <w:sz w:val="32"/>
          <w:szCs w:val="32"/>
          <w:highlight w:val="none"/>
          <w:lang w:val="en-US" w:eastAsia="zh-CN"/>
        </w:rPr>
        <w:t>一是</w:t>
      </w:r>
      <w:r>
        <w:rPr>
          <w:rFonts w:hint="eastAsia" w:ascii="Times New Roman" w:hAnsi="Times New Roman" w:eastAsia="仿宋_GB2312" w:cs="Times New Roman"/>
          <w:color w:val="auto"/>
          <w:sz w:val="32"/>
          <w:szCs w:val="32"/>
          <w:highlight w:val="none"/>
          <w:lang w:val="en-US" w:eastAsia="zh-CN"/>
        </w:rPr>
        <w:t>终止施肥调查层层委托</w:t>
      </w:r>
      <w:r>
        <w:rPr>
          <w:rFonts w:hint="default" w:ascii="Times New Roman" w:hAnsi="Times New Roman" w:eastAsia="仿宋_GB2312" w:cs="Times New Roman"/>
          <w:color w:val="auto"/>
          <w:sz w:val="32"/>
          <w:szCs w:val="32"/>
          <w:highlight w:val="none"/>
          <w:lang w:val="en-US" w:eastAsia="zh-CN"/>
        </w:rPr>
        <w:t>问责履职不力人员，由专业技术人员</w:t>
      </w:r>
      <w:r>
        <w:rPr>
          <w:rFonts w:hint="eastAsia" w:ascii="Times New Roman" w:hAnsi="Times New Roman" w:eastAsia="仿宋_GB2312" w:cs="Times New Roman"/>
          <w:color w:val="auto"/>
          <w:sz w:val="32"/>
          <w:szCs w:val="32"/>
          <w:highlight w:val="none"/>
          <w:lang w:val="en-US" w:eastAsia="zh-CN"/>
        </w:rPr>
        <w:t>承担</w:t>
      </w:r>
      <w:r>
        <w:rPr>
          <w:rFonts w:hint="default" w:ascii="Times New Roman" w:hAnsi="Times New Roman" w:eastAsia="仿宋_GB2312" w:cs="Times New Roman"/>
          <w:color w:val="auto"/>
          <w:sz w:val="32"/>
          <w:szCs w:val="32"/>
          <w:highlight w:val="none"/>
          <w:lang w:val="en-US" w:eastAsia="zh-CN"/>
        </w:rPr>
        <w:t>实地调查</w:t>
      </w:r>
      <w:r>
        <w:rPr>
          <w:rFonts w:hint="eastAsia"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lang w:val="en-US" w:eastAsia="zh-CN"/>
        </w:rPr>
        <w:t>数据采集</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成立专项监察组强化全程监督</w:t>
      </w:r>
      <w:r>
        <w:rPr>
          <w:rFonts w:hint="eastAsia" w:ascii="Times New Roman" w:hAnsi="Times New Roman" w:eastAsia="仿宋_GB2312" w:cs="Times New Roman"/>
          <w:color w:val="auto"/>
          <w:sz w:val="32"/>
          <w:szCs w:val="32"/>
          <w:highlight w:val="none"/>
          <w:lang w:val="en-US" w:eastAsia="zh-CN"/>
        </w:rPr>
        <w:t>工作</w:t>
      </w:r>
      <w:r>
        <w:rPr>
          <w:rFonts w:hint="default" w:ascii="Times New Roman" w:hAnsi="Times New Roman" w:eastAsia="仿宋_GB2312" w:cs="Times New Roman"/>
          <w:color w:val="auto"/>
          <w:sz w:val="32"/>
          <w:szCs w:val="32"/>
          <w:highlight w:val="none"/>
          <w:lang w:val="en-US" w:eastAsia="zh-CN"/>
        </w:rPr>
        <w:t>。</w:t>
      </w:r>
      <w:r>
        <w:rPr>
          <w:rFonts w:hint="default" w:ascii="黑体" w:hAnsi="黑体" w:eastAsia="黑体" w:cs="黑体"/>
          <w:color w:val="auto"/>
          <w:sz w:val="32"/>
          <w:szCs w:val="32"/>
          <w:highlight w:val="none"/>
          <w:lang w:val="en-US" w:eastAsia="zh-CN"/>
        </w:rPr>
        <w:t>二是</w:t>
      </w:r>
      <w:r>
        <w:rPr>
          <w:rFonts w:hint="eastAsia" w:ascii="Times New Roman" w:hAnsi="Times New Roman" w:eastAsia="仿宋_GB2312" w:cs="Times New Roman"/>
          <w:color w:val="auto"/>
          <w:sz w:val="32"/>
          <w:szCs w:val="32"/>
          <w:highlight w:val="none"/>
          <w:lang w:val="en-US" w:eastAsia="zh-CN"/>
        </w:rPr>
        <w:t>重新调整调查对象，达到“以种植大户、家庭农场和专业合作社为主体”的要求。</w:t>
      </w:r>
      <w:r>
        <w:rPr>
          <w:rFonts w:hint="default" w:ascii="黑体" w:hAnsi="黑体" w:eastAsia="黑体" w:cs="黑体"/>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制定特色作物施肥配方并推广应用，持续优化科学施肥技术体系。</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4.</w:t>
      </w:r>
      <w:r>
        <w:rPr>
          <w:rFonts w:hint="default" w:ascii="仿宋_GB2312" w:hAnsi="仿宋_GB2312" w:eastAsia="仿宋_GB2312" w:cs="仿宋_GB2312"/>
          <w:b/>
          <w:bCs w:val="0"/>
          <w:kern w:val="2"/>
          <w:sz w:val="32"/>
          <w:szCs w:val="32"/>
          <w:highlight w:val="none"/>
          <w:lang w:val="en-US" w:eastAsia="zh-CN" w:bidi="ar-SA"/>
        </w:rPr>
        <w:t>在农业废弃物资源化利用有短板方面。</w:t>
      </w:r>
      <w:r>
        <w:rPr>
          <w:rFonts w:hint="default" w:ascii="黑体" w:hAnsi="黑体" w:eastAsia="黑体" w:cs="黑体"/>
          <w:color w:val="auto"/>
          <w:sz w:val="32"/>
          <w:szCs w:val="32"/>
          <w:highlight w:val="none"/>
          <w:lang w:val="en-US" w:eastAsia="zh-CN"/>
        </w:rPr>
        <w:t>一是</w:t>
      </w:r>
      <w:r>
        <w:rPr>
          <w:rFonts w:hint="eastAsia" w:ascii="Times New Roman" w:hAnsi="Times New Roman" w:eastAsia="仿宋_GB2312" w:cs="Times New Roman"/>
          <w:color w:val="auto"/>
          <w:sz w:val="32"/>
          <w:szCs w:val="32"/>
          <w:highlight w:val="none"/>
          <w:lang w:val="en-US" w:eastAsia="zh-CN"/>
        </w:rPr>
        <w:t>将农民生产实际需求，</w:t>
      </w:r>
      <w:r>
        <w:rPr>
          <w:rFonts w:hint="default" w:ascii="Times New Roman" w:hAnsi="Times New Roman" w:eastAsia="仿宋_GB2312" w:cs="Times New Roman"/>
          <w:color w:val="auto"/>
          <w:sz w:val="32"/>
          <w:szCs w:val="32"/>
          <w:highlight w:val="none"/>
          <w:lang w:val="en-US" w:eastAsia="zh-CN"/>
        </w:rPr>
        <w:t>积极向上</w:t>
      </w:r>
      <w:r>
        <w:rPr>
          <w:rFonts w:hint="eastAsia" w:ascii="Times New Roman" w:hAnsi="Times New Roman" w:eastAsia="仿宋_GB2312" w:cs="Times New Roman"/>
          <w:color w:val="auto"/>
          <w:sz w:val="32"/>
          <w:szCs w:val="32"/>
          <w:highlight w:val="none"/>
          <w:lang w:val="en-US" w:eastAsia="zh-CN"/>
        </w:rPr>
        <w:t>反映</w:t>
      </w:r>
      <w:r>
        <w:rPr>
          <w:rFonts w:hint="default" w:ascii="Times New Roman" w:hAnsi="Times New Roman" w:eastAsia="仿宋_GB2312" w:cs="Times New Roman"/>
          <w:color w:val="auto"/>
          <w:sz w:val="32"/>
          <w:szCs w:val="32"/>
          <w:highlight w:val="none"/>
          <w:lang w:val="en-US" w:eastAsia="zh-CN"/>
        </w:rPr>
        <w:t>争取政策优化，2025年试点</w:t>
      </w:r>
      <w:r>
        <w:rPr>
          <w:rFonts w:hint="eastAsia" w:ascii="Times New Roman" w:hAnsi="Times New Roman" w:eastAsia="仿宋_GB2312" w:cs="Times New Roman"/>
          <w:color w:val="auto"/>
          <w:sz w:val="32"/>
          <w:szCs w:val="32"/>
          <w:highlight w:val="none"/>
          <w:lang w:val="en-US" w:eastAsia="zh-CN"/>
        </w:rPr>
        <w:t>任务完成24%</w:t>
      </w:r>
      <w:r>
        <w:rPr>
          <w:rFonts w:hint="default" w:ascii="Times New Roman" w:hAnsi="Times New Roman" w:eastAsia="仿宋_GB2312" w:cs="Times New Roman"/>
          <w:color w:val="auto"/>
          <w:sz w:val="32"/>
          <w:szCs w:val="32"/>
          <w:highlight w:val="none"/>
          <w:lang w:val="en-US" w:eastAsia="zh-CN"/>
        </w:rPr>
        <w:t>，需三年长期整改推进。</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开展全市畜禽养殖资源化利用专项大排查大整治及问题回头看，</w:t>
      </w:r>
      <w:r>
        <w:rPr>
          <w:rFonts w:hint="eastAsia" w:ascii="Times New Roman" w:hAnsi="Times New Roman" w:eastAsia="仿宋_GB2312" w:cs="Times New Roman"/>
          <w:color w:val="auto"/>
          <w:sz w:val="32"/>
          <w:szCs w:val="32"/>
          <w:highlight w:val="none"/>
          <w:lang w:val="en-US" w:eastAsia="zh-CN"/>
        </w:rPr>
        <w:t>4家养殖企业污染隐患问题已全部整改</w:t>
      </w:r>
      <w:r>
        <w:rPr>
          <w:rFonts w:hint="default" w:ascii="Times New Roman" w:hAnsi="Times New Roman" w:eastAsia="仿宋_GB2312" w:cs="Times New Roman"/>
          <w:color w:val="auto"/>
          <w:sz w:val="32"/>
          <w:szCs w:val="32"/>
          <w:highlight w:val="none"/>
          <w:lang w:val="en-US" w:eastAsia="zh-CN"/>
        </w:rPr>
        <w:t>，畜禽粪污综合利用率提升至82.48%。</w:t>
      </w:r>
      <w:r>
        <w:rPr>
          <w:rFonts w:hint="default" w:ascii="黑体" w:hAnsi="黑体" w:eastAsia="黑体" w:cs="黑体"/>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开展</w:t>
      </w:r>
      <w:r>
        <w:rPr>
          <w:rFonts w:hint="eastAsia" w:ascii="Times New Roman" w:hAnsi="Times New Roman" w:eastAsia="仿宋_GB2312" w:cs="Times New Roman"/>
          <w:color w:val="auto"/>
          <w:sz w:val="32"/>
          <w:szCs w:val="32"/>
          <w:highlight w:val="none"/>
          <w:lang w:val="en-US" w:eastAsia="zh-CN"/>
        </w:rPr>
        <w:t>农药包装废弃物和废旧地膜回收</w:t>
      </w:r>
      <w:r>
        <w:rPr>
          <w:rFonts w:hint="default" w:ascii="Times New Roman" w:hAnsi="Times New Roman" w:eastAsia="仿宋_GB2312" w:cs="Times New Roman"/>
          <w:color w:val="auto"/>
          <w:sz w:val="32"/>
          <w:szCs w:val="32"/>
          <w:highlight w:val="none"/>
          <w:lang w:val="en-US" w:eastAsia="zh-CN"/>
        </w:rPr>
        <w:t>点位清零</w:t>
      </w:r>
      <w:r>
        <w:rPr>
          <w:rFonts w:hint="eastAsia" w:ascii="Times New Roman" w:hAnsi="Times New Roman" w:eastAsia="仿宋_GB2312" w:cs="Times New Roman"/>
          <w:color w:val="auto"/>
          <w:sz w:val="32"/>
          <w:szCs w:val="32"/>
          <w:highlight w:val="none"/>
          <w:lang w:val="en-US" w:eastAsia="zh-CN"/>
        </w:rPr>
        <w:t>问题</w:t>
      </w:r>
      <w:r>
        <w:rPr>
          <w:rFonts w:hint="default" w:ascii="Times New Roman" w:hAnsi="Times New Roman" w:eastAsia="仿宋_GB2312" w:cs="Times New Roman"/>
          <w:color w:val="auto"/>
          <w:sz w:val="32"/>
          <w:szCs w:val="32"/>
          <w:highlight w:val="none"/>
          <w:lang w:val="en-US" w:eastAsia="zh-CN"/>
        </w:rPr>
        <w:t>核验、优化网格化回收网络、强化宣传督导，新增百余处回收点位，实现全域覆膜地块全覆盖。</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5.</w:t>
      </w:r>
      <w:r>
        <w:rPr>
          <w:rFonts w:hint="default" w:ascii="仿宋_GB2312" w:hAnsi="仿宋_GB2312" w:eastAsia="仿宋_GB2312" w:cs="仿宋_GB2312"/>
          <w:b/>
          <w:bCs w:val="0"/>
          <w:kern w:val="2"/>
          <w:sz w:val="32"/>
          <w:szCs w:val="32"/>
          <w:highlight w:val="none"/>
          <w:lang w:val="en-US" w:eastAsia="zh-CN" w:bidi="ar-SA"/>
        </w:rPr>
        <w:t>在动物疫病防控基础薄弱方面。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完成</w:t>
      </w:r>
      <w:r>
        <w:rPr>
          <w:rFonts w:hint="eastAsia" w:ascii="Times New Roman" w:hAnsi="Times New Roman" w:eastAsia="仿宋_GB2312" w:cs="Times New Roman"/>
          <w:color w:val="auto"/>
          <w:sz w:val="32"/>
          <w:szCs w:val="32"/>
          <w:highlight w:val="none"/>
          <w:lang w:val="en-US" w:eastAsia="zh-CN"/>
        </w:rPr>
        <w:t>市疾控中心兽医</w:t>
      </w:r>
      <w:r>
        <w:rPr>
          <w:rFonts w:hint="default" w:ascii="Times New Roman" w:hAnsi="Times New Roman" w:eastAsia="仿宋_GB2312" w:cs="Times New Roman"/>
          <w:color w:val="auto"/>
          <w:sz w:val="32"/>
          <w:szCs w:val="32"/>
          <w:highlight w:val="none"/>
          <w:lang w:val="en-US" w:eastAsia="zh-CN"/>
        </w:rPr>
        <w:t>实验室</w:t>
      </w:r>
      <w:r>
        <w:rPr>
          <w:rFonts w:hint="eastAsia" w:ascii="Times New Roman" w:hAnsi="Times New Roman" w:eastAsia="仿宋_GB2312" w:cs="Times New Roman"/>
          <w:color w:val="auto"/>
          <w:sz w:val="32"/>
          <w:szCs w:val="32"/>
          <w:highlight w:val="none"/>
          <w:lang w:val="en-US" w:eastAsia="zh-CN"/>
        </w:rPr>
        <w:t>基础</w:t>
      </w:r>
      <w:r>
        <w:rPr>
          <w:rFonts w:hint="default" w:ascii="Times New Roman" w:hAnsi="Times New Roman" w:eastAsia="仿宋_GB2312" w:cs="Times New Roman"/>
          <w:color w:val="auto"/>
          <w:sz w:val="32"/>
          <w:szCs w:val="32"/>
          <w:highlight w:val="none"/>
          <w:lang w:val="en-US" w:eastAsia="zh-CN"/>
        </w:rPr>
        <w:t>建设和监测站设备安装，补齐疫病检测硬件短板。</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健全病死畜禽无害化处理机制，常态化开展宣传监管和应急演练，严厉打击违规处置行为，无害化集中处理率大幅提升，筑牢动物防疫防线。</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楷体_GB2312" w:hAnsi="楷体_GB2312" w:eastAsia="楷体_GB2312" w:cs="楷体_GB2312"/>
          <w:b w:val="0"/>
          <w:bCs w:val="0"/>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（五）全面从严治党引领保障作用发挥不充分，整治群众身边不正之风和腐败问题力度不强</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1.</w:t>
      </w:r>
      <w:r>
        <w:rPr>
          <w:rFonts w:hint="default" w:ascii="仿宋_GB2312" w:hAnsi="仿宋_GB2312" w:eastAsia="仿宋_GB2312" w:cs="仿宋_GB2312"/>
          <w:b/>
          <w:bCs w:val="0"/>
          <w:kern w:val="2"/>
          <w:sz w:val="32"/>
          <w:szCs w:val="32"/>
          <w:highlight w:val="none"/>
          <w:lang w:val="en-US" w:eastAsia="zh-CN" w:bidi="ar-SA"/>
        </w:rPr>
        <w:t>在落实主体责任有差距方面。</w:t>
      </w:r>
      <w:r>
        <w:rPr>
          <w:rFonts w:hint="default" w:ascii="Times New Roman" w:hAnsi="Times New Roman" w:eastAsia="仿宋" w:cs="Times New Roman"/>
          <w:b/>
          <w:bCs w:val="0"/>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en-US" w:eastAsia="zh-CN"/>
        </w:rPr>
        <w:t>常态化开展廉洁警示教育、谈心谈话，专题研究部署党风廉政建设工作。梳理巡察问题线索、压实管党治党责任，筑牢党员干部廉洁自律思想防线，压实全面从严治党主体责任。</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w:t>
      </w:r>
      <w:r>
        <w:rPr>
          <w:rFonts w:hint="default" w:ascii="仿宋_GB2312" w:hAnsi="仿宋_GB2312" w:eastAsia="仿宋_GB2312" w:cs="仿宋_GB2312"/>
          <w:b/>
          <w:bCs w:val="0"/>
          <w:kern w:val="2"/>
          <w:sz w:val="32"/>
          <w:szCs w:val="32"/>
          <w:highlight w:val="none"/>
          <w:lang w:val="en-US" w:eastAsia="zh-CN" w:bidi="ar-SA"/>
        </w:rPr>
        <w:t>在监管乡村振兴资金规范使用不严格方面。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跟踪督促项目建设和资金支付进度，开展资金专项整治，完善涉农资金监管制度体系，长期推进整改。</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确定</w:t>
      </w:r>
      <w:r>
        <w:rPr>
          <w:rFonts w:hint="eastAsia" w:ascii="Times New Roman" w:hAnsi="Times New Roman" w:eastAsia="仿宋_GB2312" w:cs="Times New Roman"/>
          <w:color w:val="auto"/>
          <w:sz w:val="32"/>
          <w:szCs w:val="32"/>
          <w:highlight w:val="none"/>
          <w:lang w:val="en-US" w:eastAsia="zh-CN"/>
        </w:rPr>
        <w:t>11</w:t>
      </w:r>
      <w:r>
        <w:rPr>
          <w:rFonts w:hint="default" w:ascii="Times New Roman" w:hAnsi="Times New Roman" w:eastAsia="仿宋_GB2312" w:cs="Times New Roman"/>
          <w:color w:val="auto"/>
          <w:sz w:val="32"/>
          <w:szCs w:val="32"/>
          <w:highlight w:val="none"/>
          <w:lang w:val="en-US" w:eastAsia="zh-CN"/>
        </w:rPr>
        <w:t>个扶持项目拨付补贴，开展政策宣传、</w:t>
      </w:r>
      <w:r>
        <w:rPr>
          <w:rFonts w:hint="eastAsia" w:ascii="Times New Roman" w:hAnsi="Times New Roman" w:eastAsia="仿宋_GB2312" w:cs="Times New Roman"/>
          <w:color w:val="auto"/>
          <w:sz w:val="32"/>
          <w:szCs w:val="32"/>
          <w:highlight w:val="none"/>
          <w:lang w:val="en-US" w:eastAsia="zh-CN"/>
        </w:rPr>
        <w:t>严格</w:t>
      </w:r>
      <w:r>
        <w:rPr>
          <w:rFonts w:hint="default" w:ascii="Times New Roman" w:hAnsi="Times New Roman" w:eastAsia="仿宋_GB2312" w:cs="Times New Roman"/>
          <w:color w:val="auto"/>
          <w:sz w:val="32"/>
          <w:szCs w:val="32"/>
          <w:highlight w:val="none"/>
          <w:lang w:val="en-US" w:eastAsia="zh-CN"/>
        </w:rPr>
        <w:t>人员</w:t>
      </w:r>
      <w:r>
        <w:rPr>
          <w:rFonts w:hint="eastAsia" w:ascii="Times New Roman" w:hAnsi="Times New Roman" w:eastAsia="仿宋_GB2312" w:cs="Times New Roman"/>
          <w:color w:val="auto"/>
          <w:sz w:val="32"/>
          <w:szCs w:val="32"/>
          <w:highlight w:val="none"/>
          <w:lang w:val="en-US" w:eastAsia="zh-CN"/>
        </w:rPr>
        <w:t>管理</w:t>
      </w:r>
      <w:r>
        <w:rPr>
          <w:rFonts w:hint="default" w:ascii="Times New Roman" w:hAnsi="Times New Roman" w:eastAsia="仿宋_GB2312" w:cs="Times New Roman"/>
          <w:color w:val="auto"/>
          <w:sz w:val="32"/>
          <w:szCs w:val="32"/>
          <w:highlight w:val="none"/>
          <w:lang w:val="en-US" w:eastAsia="zh-CN"/>
        </w:rPr>
        <w:t>。</w:t>
      </w:r>
      <w:r>
        <w:rPr>
          <w:rFonts w:hint="default" w:ascii="黑体" w:hAnsi="黑体" w:eastAsia="黑体" w:cs="黑体"/>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严格规范项目申报、审核、验收全流程。</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w:t>
      </w:r>
      <w:r>
        <w:rPr>
          <w:rFonts w:hint="default" w:ascii="仿宋_GB2312" w:hAnsi="仿宋_GB2312" w:eastAsia="仿宋_GB2312" w:cs="仿宋_GB2312"/>
          <w:b/>
          <w:bCs w:val="0"/>
          <w:kern w:val="2"/>
          <w:sz w:val="32"/>
          <w:szCs w:val="32"/>
          <w:highlight w:val="none"/>
          <w:lang w:val="en-US" w:eastAsia="zh-CN" w:bidi="ar-SA"/>
        </w:rPr>
        <w:t>在监督指导农村集体“三资”管理乏力方面。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开展</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三资</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管理专项排查整治，规范资产线上交易流程，常态化开展基层业务培训。</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深化审计成果运用，依托大数据系统精准核查问题，整改存量隐患、遏制增量问题，大幅提升农村三资规范化管理水平。</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 w:cs="Times New Roman"/>
          <w:b/>
          <w:bCs w:val="0"/>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4.</w:t>
      </w:r>
      <w:r>
        <w:rPr>
          <w:rFonts w:hint="default" w:ascii="仿宋_GB2312" w:hAnsi="仿宋_GB2312" w:eastAsia="仿宋_GB2312" w:cs="仿宋_GB2312"/>
          <w:b/>
          <w:bCs w:val="0"/>
          <w:kern w:val="2"/>
          <w:sz w:val="32"/>
          <w:szCs w:val="32"/>
          <w:highlight w:val="none"/>
          <w:lang w:val="en-US" w:eastAsia="zh-CN" w:bidi="ar-SA"/>
        </w:rPr>
        <w:t>在执行内控制度不严格方面。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修订固定资产管理制度，开展专题培训，严格审批报销流程。</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全面排查梳理存量房产，分类完成闲置资产调拨、产权问题处置，建立资产常态化盘点机制，规范单位内控管理。</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楷体_GB2312" w:hAnsi="楷体_GB2312" w:eastAsia="楷体_GB2312" w:cs="楷体_GB2312"/>
          <w:b w:val="0"/>
          <w:bCs w:val="0"/>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（六）落实新时代党的组织路线有差距，领导班子和队伍建设存在短板弱项</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1.</w:t>
      </w:r>
      <w:r>
        <w:rPr>
          <w:rFonts w:hint="default" w:ascii="仿宋_GB2312" w:hAnsi="仿宋_GB2312" w:eastAsia="仿宋_GB2312" w:cs="仿宋_GB2312"/>
          <w:b/>
          <w:bCs w:val="0"/>
          <w:kern w:val="2"/>
          <w:sz w:val="32"/>
          <w:szCs w:val="32"/>
          <w:highlight w:val="none"/>
          <w:lang w:val="en-US" w:eastAsia="zh-CN" w:bidi="ar-SA"/>
        </w:rPr>
        <w:t>在执行“三重一大”制度有欠缺方面。</w:t>
      </w:r>
      <w:r>
        <w:rPr>
          <w:rFonts w:hint="default" w:ascii="Times New Roman" w:hAnsi="Times New Roman" w:eastAsia="仿宋_GB2312" w:cs="Times New Roman"/>
          <w:color w:val="auto"/>
          <w:sz w:val="32"/>
          <w:szCs w:val="32"/>
          <w:highlight w:val="none"/>
          <w:lang w:val="en-US" w:eastAsia="zh-CN"/>
        </w:rPr>
        <w:t xml:space="preserve"> 深入学习党内法规，修订完善重大事项决策清单和内控制度。严格执行预决算编制党组审议流程，实现预算编制、审核、上报闭环管理，规范</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三重一大</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决策程序。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2.</w:t>
      </w:r>
      <w:r>
        <w:rPr>
          <w:rFonts w:hint="default" w:ascii="仿宋_GB2312" w:hAnsi="仿宋_GB2312" w:eastAsia="仿宋_GB2312" w:cs="仿宋_GB2312"/>
          <w:b/>
          <w:bCs w:val="0"/>
          <w:kern w:val="2"/>
          <w:sz w:val="32"/>
          <w:szCs w:val="32"/>
          <w:highlight w:val="none"/>
          <w:lang w:val="en-US" w:eastAsia="zh-CN" w:bidi="ar-SA"/>
        </w:rPr>
        <w:t>在指导基层党组织规范化建设有欠缺方面。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重组机关党支部，严格落实民主选举制度，配齐配强支部委员。</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常态化开展党务干部专题培训，规范基层党组织换届工作，提升规范化水平。</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sz w:val="32"/>
          <w:szCs w:val="32"/>
          <w:highlight w:val="none"/>
          <w:lang w:val="en-US" w:eastAsia="zh-CN"/>
        </w:rPr>
        <w:t>3.</w:t>
      </w:r>
      <w:r>
        <w:rPr>
          <w:rFonts w:hint="default" w:ascii="仿宋_GB2312" w:hAnsi="仿宋_GB2312" w:eastAsia="仿宋_GB2312" w:cs="仿宋_GB2312"/>
          <w:b/>
          <w:bCs w:val="0"/>
          <w:kern w:val="2"/>
          <w:sz w:val="32"/>
          <w:szCs w:val="32"/>
          <w:highlight w:val="none"/>
          <w:lang w:val="en-US" w:eastAsia="zh-CN" w:bidi="ar-SA"/>
        </w:rPr>
        <w:t>在农业专业人才储备不足方面。</w:t>
      </w:r>
      <w:r>
        <w:rPr>
          <w:rFonts w:hint="default" w:ascii="黑体" w:hAnsi="黑体" w:eastAsia="黑体" w:cs="黑体"/>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通过名校优生、公开招聘等渠道招录专业人才，补齐岗位缺口。</w:t>
      </w:r>
      <w:r>
        <w:rPr>
          <w:rFonts w:hint="default" w:ascii="黑体" w:hAnsi="黑体" w:eastAsia="黑体" w:cs="黑体"/>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落实人才补贴、优化职称评审和岗位竞聘机制，开展新人岗前培训，搭建人才培育成长平台，夯实农业人才队伍根基。</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三、下一步工作打算及计划</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楷体_GB2312" w:hAnsi="楷体_GB2312" w:eastAsia="楷体_GB2312" w:cs="楷体_GB2312"/>
          <w:b w:val="0"/>
          <w:bCs w:val="0"/>
          <w:sz w:val="32"/>
          <w:szCs w:val="32"/>
          <w:highlight w:val="none"/>
          <w:lang w:val="en-US" w:eastAsia="zh-CN"/>
        </w:rPr>
        <w:t>（一）压实整改责任，推进巡察反馈问题清仓见底。</w:t>
      </w:r>
      <w:r>
        <w:rPr>
          <w:rFonts w:hint="default" w:ascii="Times New Roman" w:hAnsi="Times New Roman" w:eastAsia="仿宋_GB2312" w:cs="Times New Roman"/>
          <w:color w:val="auto"/>
          <w:sz w:val="32"/>
          <w:szCs w:val="32"/>
          <w:highlight w:val="none"/>
          <w:lang w:val="en-US" w:eastAsia="zh-CN"/>
        </w:rPr>
        <w:t>市农业农村局党组按照巡察反馈要求，持续压实主体责任</w:t>
      </w:r>
      <w:r>
        <w:rPr>
          <w:rFonts w:hint="eastAsia" w:ascii="Times New Roman" w:hAnsi="Times New Roman" w:eastAsia="仿宋_GB2312" w:cs="Times New Roman"/>
          <w:color w:val="auto"/>
          <w:sz w:val="32"/>
          <w:szCs w:val="32"/>
          <w:highlight w:val="none"/>
          <w:lang w:val="en-US" w:eastAsia="zh-CN"/>
        </w:rPr>
        <w:t>，对</w:t>
      </w:r>
      <w:r>
        <w:rPr>
          <w:rFonts w:hint="default" w:ascii="Times New Roman" w:hAnsi="Times New Roman" w:eastAsia="仿宋_GB2312" w:cs="Times New Roman"/>
          <w:color w:val="auto"/>
          <w:sz w:val="32"/>
          <w:szCs w:val="32"/>
          <w:highlight w:val="none"/>
          <w:lang w:val="en-US" w:eastAsia="zh-CN"/>
        </w:rPr>
        <w:t>已整改完成的问题，巩固整改成果，坚决防止问题反弹回潮；对取得阶段性成果、需长期推进的整改任务，加强督促检查，确保任务、责任和进度三落实。</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 w:cs="Times New Roman"/>
          <w:color w:val="auto"/>
          <w:sz w:val="32"/>
          <w:szCs w:val="32"/>
          <w:highlight w:val="none"/>
        </w:rPr>
      </w:pPr>
      <w:r>
        <w:rPr>
          <w:rFonts w:hint="eastAsia" w:ascii="楷体_GB2312" w:hAnsi="楷体_GB2312" w:eastAsia="楷体_GB2312" w:cs="楷体_GB2312"/>
          <w:b w:val="0"/>
          <w:bCs w:val="0"/>
          <w:sz w:val="32"/>
          <w:szCs w:val="32"/>
          <w:highlight w:val="none"/>
          <w:lang w:val="en-US" w:eastAsia="zh-CN"/>
        </w:rPr>
        <w:t>（二）</w:t>
      </w:r>
      <w:r>
        <w:rPr>
          <w:rFonts w:hint="default" w:ascii="楷体_GB2312" w:hAnsi="楷体_GB2312" w:eastAsia="楷体_GB2312" w:cs="楷体_GB2312"/>
          <w:b w:val="0"/>
          <w:bCs w:val="0"/>
          <w:sz w:val="32"/>
          <w:szCs w:val="32"/>
          <w:highlight w:val="none"/>
          <w:lang w:val="en-US" w:eastAsia="zh-CN"/>
        </w:rPr>
        <w:t>完善制度机制，推动巡察整改常态化</w:t>
      </w:r>
      <w:r>
        <w:rPr>
          <w:rFonts w:hint="eastAsia" w:ascii="楷体_GB2312" w:hAnsi="楷体_GB2312" w:eastAsia="楷体_GB2312" w:cs="楷体_GB2312"/>
          <w:b w:val="0"/>
          <w:bCs w:val="0"/>
          <w:sz w:val="32"/>
          <w:szCs w:val="32"/>
          <w:highlight w:val="none"/>
          <w:lang w:val="en-US" w:eastAsia="zh-CN"/>
        </w:rPr>
        <w:t>、</w:t>
      </w:r>
      <w:r>
        <w:rPr>
          <w:rFonts w:hint="default" w:ascii="楷体_GB2312" w:hAnsi="楷体_GB2312" w:eastAsia="楷体_GB2312" w:cs="楷体_GB2312"/>
          <w:b w:val="0"/>
          <w:bCs w:val="0"/>
          <w:sz w:val="32"/>
          <w:szCs w:val="32"/>
          <w:highlight w:val="none"/>
          <w:lang w:val="en-US" w:eastAsia="zh-CN"/>
        </w:rPr>
        <w:t>长效化。</w:t>
      </w:r>
      <w:r>
        <w:rPr>
          <w:rFonts w:hint="default" w:ascii="Times New Roman" w:hAnsi="Times New Roman" w:eastAsia="仿宋_GB2312" w:cs="Times New Roman"/>
          <w:color w:val="auto"/>
          <w:sz w:val="32"/>
          <w:szCs w:val="32"/>
          <w:highlight w:val="none"/>
          <w:lang w:val="en-US" w:eastAsia="zh-CN"/>
        </w:rPr>
        <w:t>对巡察整改过程中建立的制度进行梳理完善，加</w:t>
      </w:r>
      <w:r>
        <w:rPr>
          <w:rFonts w:hint="eastAsia" w:ascii="Times New Roman" w:hAnsi="Times New Roman" w:eastAsia="仿宋_GB2312" w:cs="Times New Roman"/>
          <w:color w:val="auto"/>
          <w:sz w:val="32"/>
          <w:szCs w:val="32"/>
          <w:highlight w:val="none"/>
          <w:lang w:val="en-US" w:eastAsia="zh-CN"/>
        </w:rPr>
        <w:t>强对</w:t>
      </w:r>
      <w:r>
        <w:rPr>
          <w:rFonts w:hint="default" w:ascii="Times New Roman" w:hAnsi="Times New Roman" w:eastAsia="仿宋_GB2312" w:cs="Times New Roman"/>
          <w:color w:val="auto"/>
          <w:sz w:val="32"/>
          <w:szCs w:val="32"/>
          <w:highlight w:val="none"/>
          <w:lang w:val="en-US" w:eastAsia="zh-CN"/>
        </w:rPr>
        <w:t>制度执行情况的监督，确保落地生根。加强对整改成果的运用，将巡察整改成果与农业农村事业高质量发展紧密结合。</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楷体_GB2312" w:hAnsi="楷体_GB2312" w:eastAsia="楷体_GB2312" w:cs="楷体_GB2312"/>
          <w:b w:val="0"/>
          <w:bCs w:val="0"/>
          <w:sz w:val="32"/>
          <w:szCs w:val="32"/>
          <w:highlight w:val="none"/>
          <w:lang w:val="en-US" w:eastAsia="zh-CN"/>
        </w:rPr>
        <w:t>（三）</w:t>
      </w:r>
      <w:r>
        <w:rPr>
          <w:rFonts w:hint="default" w:ascii="楷体_GB2312" w:hAnsi="楷体_GB2312" w:eastAsia="楷体_GB2312" w:cs="楷体_GB2312"/>
          <w:b w:val="0"/>
          <w:bCs w:val="0"/>
          <w:sz w:val="32"/>
          <w:szCs w:val="32"/>
          <w:highlight w:val="none"/>
          <w:lang w:val="en-US" w:eastAsia="zh-CN"/>
        </w:rPr>
        <w:t>强化督查检查，确保真改实改。</w:t>
      </w:r>
      <w:r>
        <w:rPr>
          <w:rFonts w:hint="default" w:ascii="Times New Roman" w:hAnsi="Times New Roman" w:eastAsia="仿宋_GB2312" w:cs="Times New Roman"/>
          <w:color w:val="auto"/>
          <w:sz w:val="32"/>
          <w:szCs w:val="32"/>
          <w:highlight w:val="none"/>
          <w:lang w:val="en-US" w:eastAsia="zh-CN"/>
        </w:rPr>
        <w:t>为切实推动巡察反馈问题整改到位，市农业农村局党组立足</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真改实改、改出成效</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目标，持续加大对巡察整改措施落实情况的督查检查力度，以强有力的监督保障整改工作落地见效。</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欢迎广大干部群众对巡察整改落实情况进行监督。如有意见建议，请及时向我们反映。公开期限</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2026年XX月XX日至XX月XX日。联系电话</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0415-3122762</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工作日9:00-17:00</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邮政信箱：丹东市振兴区中心北路2号。</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579" w:lineRule="exact"/>
        <w:ind w:firstLine="3200" w:firstLineChars="10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中共丹东市农业农村局党组</w:t>
      </w:r>
    </w:p>
    <w:p>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                     2026年  月   日</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8081EF-F5BF-4F48-B5D8-44B529C9A4E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8AA96AE-74A8-4589-9B70-23BD962F4647}"/>
  </w:font>
  <w:font w:name="方正小标宋简体">
    <w:panose1 w:val="03000509000000000000"/>
    <w:charset w:val="86"/>
    <w:family w:val="script"/>
    <w:pitch w:val="default"/>
    <w:sig w:usb0="00000001" w:usb1="080E0000" w:usb2="00000000" w:usb3="00000000" w:csb0="00040000" w:csb1="00000000"/>
    <w:embedRegular r:id="rId3" w:fontKey="{1CB9598F-BCA9-4404-B2D6-10C5849C1670}"/>
  </w:font>
  <w:font w:name="楷体_GB2312">
    <w:panose1 w:val="02010609030101010101"/>
    <w:charset w:val="86"/>
    <w:family w:val="auto"/>
    <w:pitch w:val="default"/>
    <w:sig w:usb0="00000001" w:usb1="080E0000" w:usb2="00000000" w:usb3="00000000" w:csb0="00040000" w:csb1="00000000"/>
    <w:embedRegular r:id="rId4" w:fontKey="{1A5F1319-C956-4312-8A28-B8BFC5FEC5E4}"/>
  </w:font>
  <w:font w:name="仿宋">
    <w:panose1 w:val="02010609060101010101"/>
    <w:charset w:val="86"/>
    <w:family w:val="auto"/>
    <w:pitch w:val="default"/>
    <w:sig w:usb0="800002BF" w:usb1="38CF7CFA" w:usb2="00000016" w:usb3="00000000" w:csb0="00040001" w:csb1="00000000"/>
    <w:embedRegular r:id="rId5" w:fontKey="{BED6710B-D37D-4486-849B-FE435FF57555}"/>
  </w:font>
  <w:font w:name="方正仿宋_GB2312">
    <w:panose1 w:val="02000000000000000000"/>
    <w:charset w:val="86"/>
    <w:family w:val="auto"/>
    <w:pitch w:val="default"/>
    <w:sig w:usb0="00000000" w:usb1="00000000" w:usb2="00000000" w:usb3="00000000" w:csb0="00000000" w:csb1="00000000"/>
    <w:embedRegular r:id="rId6" w:fontKey="{0691CD9C-AEA4-4C16-97A0-49EB44A580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VUF0UAgAAFQQAAA4AAABkcnMvZTJvRG9jLnhtbK1TzY7TMBC+I/EO&#10;lu80aRGrqmq6KrsqQqrYlQri7DpOE8l/st0m5QHgDThx4c5z9Tn47CRdBJwQF3s8M56fb75Z3nZK&#10;kpNwvjG6oNNJTonQ3JSNPhT0w/vNizklPjBdMmm0KOhZeHq7ev5s2dqFmJnayFI4giDaL1pb0DoE&#10;u8gyz2uhmJ8YKzSMlXGKBTzdISsdaxFdyWyW5zdZa1xpneHCe2jveyNdpfhVJXh4qCovApEFRW0h&#10;nS6d+3hmqyVbHByzdcOHMtg/VKFYo5H0GuqeBUaOrvkjlGq4M95UYcKNykxVNVykHtDNNP+tm13N&#10;rEi9ABxvrzD5/xeWvzs9OtKUmB0lmimM6PL1y+Xbj8v3z2Qa4WmtX8BrZ+EXutemi66D3kMZu+4q&#10;p+KNfgjsAPp8BVd0gfD4aT6bz3OYOGzjA3Gyp+/W+fBGGEWiUFCH6SVQ2WnrQ+86usRs2mwaKaFn&#10;C6lJW9Cbl6/y9OFqQXCpo4NIXBjCxJb60qMUun039LM35RltOtPzxFu+aVDKlvnwyByIgfJB9vCA&#10;o5IGKc0gUVIb9+lv+uiPecFKSQuiFVRjEyiRbzXmGDk5Cm4U9qOgj+rOgLmYDWpJIj64IEexckZ9&#10;xAasYw6YmObIVNAwinehJzs2iIv1OjmBeZaFrd5ZHkNHeLxdHwPgTChHUHokMJ34APfSnIY9ieT+&#10;9Z28nrZ59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dBVQXRQCAAAVBAAADgAAAAAAAAAB&#10;ACAAAAAfAQAAZHJzL2Uyb0RvYy54bWxQSwUGAAAAAAYABgBZAQAAp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E4C66"/>
    <w:multiLevelType w:val="singleLevel"/>
    <w:tmpl w:val="427E4C66"/>
    <w:lvl w:ilvl="0" w:tentative="0">
      <w:start w:val="1"/>
      <w:numFmt w:val="chineseCounting"/>
      <w:suff w:val="nothing"/>
      <w:lvlText w:val="%1、"/>
      <w:lvlJc w:val="left"/>
      <w:pPr>
        <w:ind w:left="64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4ODE3NzZhODgyNzUwNTU4NTlmYTQ3ZWEwZmQwYjAifQ=="/>
  </w:docVars>
  <w:rsids>
    <w:rsidRoot w:val="3DB551B5"/>
    <w:rsid w:val="00145DAE"/>
    <w:rsid w:val="00227E6B"/>
    <w:rsid w:val="002802D2"/>
    <w:rsid w:val="00322B61"/>
    <w:rsid w:val="003E4F0A"/>
    <w:rsid w:val="00471A80"/>
    <w:rsid w:val="004E4C8E"/>
    <w:rsid w:val="00592A97"/>
    <w:rsid w:val="006B423F"/>
    <w:rsid w:val="00753C17"/>
    <w:rsid w:val="007C6058"/>
    <w:rsid w:val="00854DE8"/>
    <w:rsid w:val="00965083"/>
    <w:rsid w:val="00B05C2D"/>
    <w:rsid w:val="00B8341A"/>
    <w:rsid w:val="00C03552"/>
    <w:rsid w:val="00C50B26"/>
    <w:rsid w:val="00E02A2B"/>
    <w:rsid w:val="016B3DE1"/>
    <w:rsid w:val="01A93FA3"/>
    <w:rsid w:val="01EC5634"/>
    <w:rsid w:val="028B1CBA"/>
    <w:rsid w:val="029525CA"/>
    <w:rsid w:val="02EE1D5F"/>
    <w:rsid w:val="02F019DF"/>
    <w:rsid w:val="03636ED2"/>
    <w:rsid w:val="03675EC4"/>
    <w:rsid w:val="038D51FF"/>
    <w:rsid w:val="03BB5C30"/>
    <w:rsid w:val="03CB0448"/>
    <w:rsid w:val="03CC2C63"/>
    <w:rsid w:val="03DA2C61"/>
    <w:rsid w:val="03E72982"/>
    <w:rsid w:val="041F7ED2"/>
    <w:rsid w:val="04253FDA"/>
    <w:rsid w:val="043467F3"/>
    <w:rsid w:val="043D4F04"/>
    <w:rsid w:val="048C4C83"/>
    <w:rsid w:val="04984319"/>
    <w:rsid w:val="04AD3DAA"/>
    <w:rsid w:val="051A35ED"/>
    <w:rsid w:val="05500244"/>
    <w:rsid w:val="05631463"/>
    <w:rsid w:val="06447858"/>
    <w:rsid w:val="06A83CF9"/>
    <w:rsid w:val="06DE46EF"/>
    <w:rsid w:val="06E573E1"/>
    <w:rsid w:val="06ED0F6A"/>
    <w:rsid w:val="07204C3C"/>
    <w:rsid w:val="0781507A"/>
    <w:rsid w:val="07B66435"/>
    <w:rsid w:val="07BC033E"/>
    <w:rsid w:val="07BE3841"/>
    <w:rsid w:val="07E51AAD"/>
    <w:rsid w:val="07F82BE5"/>
    <w:rsid w:val="0819527B"/>
    <w:rsid w:val="085375B8"/>
    <w:rsid w:val="08C72F61"/>
    <w:rsid w:val="090977DD"/>
    <w:rsid w:val="09313723"/>
    <w:rsid w:val="09475119"/>
    <w:rsid w:val="094A684B"/>
    <w:rsid w:val="097771B6"/>
    <w:rsid w:val="09B24F76"/>
    <w:rsid w:val="0A3C7871"/>
    <w:rsid w:val="0A591318"/>
    <w:rsid w:val="0A6F2477"/>
    <w:rsid w:val="0A9A10E9"/>
    <w:rsid w:val="0AEB17FA"/>
    <w:rsid w:val="0B526C20"/>
    <w:rsid w:val="0B63493C"/>
    <w:rsid w:val="0C534244"/>
    <w:rsid w:val="0C824D94"/>
    <w:rsid w:val="0CB14328"/>
    <w:rsid w:val="0CE74AB8"/>
    <w:rsid w:val="0D335AB5"/>
    <w:rsid w:val="0D5E127F"/>
    <w:rsid w:val="0D643188"/>
    <w:rsid w:val="0E4B405A"/>
    <w:rsid w:val="0E672579"/>
    <w:rsid w:val="0E972280"/>
    <w:rsid w:val="0EC465C7"/>
    <w:rsid w:val="0EEE740C"/>
    <w:rsid w:val="0F476BA1"/>
    <w:rsid w:val="0F4E3FAD"/>
    <w:rsid w:val="0F8B058F"/>
    <w:rsid w:val="0FA12732"/>
    <w:rsid w:val="0FB726D8"/>
    <w:rsid w:val="0FEB1C2B"/>
    <w:rsid w:val="10052457"/>
    <w:rsid w:val="101D58FF"/>
    <w:rsid w:val="102F5819"/>
    <w:rsid w:val="1069217B"/>
    <w:rsid w:val="10725009"/>
    <w:rsid w:val="11200625"/>
    <w:rsid w:val="1122342A"/>
    <w:rsid w:val="114D5D30"/>
    <w:rsid w:val="114E5C71"/>
    <w:rsid w:val="11C64636"/>
    <w:rsid w:val="11D309B4"/>
    <w:rsid w:val="11E74B6B"/>
    <w:rsid w:val="12597428"/>
    <w:rsid w:val="125B292B"/>
    <w:rsid w:val="12AC362F"/>
    <w:rsid w:val="12DF2B84"/>
    <w:rsid w:val="131E5EEC"/>
    <w:rsid w:val="13B10CDE"/>
    <w:rsid w:val="13DC75A4"/>
    <w:rsid w:val="13EE2753"/>
    <w:rsid w:val="14000A5D"/>
    <w:rsid w:val="14227D18"/>
    <w:rsid w:val="142A5125"/>
    <w:rsid w:val="14322531"/>
    <w:rsid w:val="14604C12"/>
    <w:rsid w:val="1480482F"/>
    <w:rsid w:val="152662C1"/>
    <w:rsid w:val="15532609"/>
    <w:rsid w:val="15722EBE"/>
    <w:rsid w:val="15892AE3"/>
    <w:rsid w:val="15CE57D6"/>
    <w:rsid w:val="15ED2807"/>
    <w:rsid w:val="15F0378C"/>
    <w:rsid w:val="15F53393"/>
    <w:rsid w:val="16406A0E"/>
    <w:rsid w:val="165F6ECF"/>
    <w:rsid w:val="167664C6"/>
    <w:rsid w:val="16951D1B"/>
    <w:rsid w:val="16D93709"/>
    <w:rsid w:val="17157CEB"/>
    <w:rsid w:val="171A4173"/>
    <w:rsid w:val="17CA4317"/>
    <w:rsid w:val="17CD749A"/>
    <w:rsid w:val="17F376D9"/>
    <w:rsid w:val="185815FC"/>
    <w:rsid w:val="186E164B"/>
    <w:rsid w:val="18725A29"/>
    <w:rsid w:val="188C1E56"/>
    <w:rsid w:val="189317E1"/>
    <w:rsid w:val="18EB6A23"/>
    <w:rsid w:val="191F64E9"/>
    <w:rsid w:val="193070E1"/>
    <w:rsid w:val="19BA37C2"/>
    <w:rsid w:val="19EF056A"/>
    <w:rsid w:val="19F91879"/>
    <w:rsid w:val="1A2069E9"/>
    <w:rsid w:val="1A273DF6"/>
    <w:rsid w:val="1A6361D9"/>
    <w:rsid w:val="1AA13ABF"/>
    <w:rsid w:val="1AB01AA7"/>
    <w:rsid w:val="1AB13671"/>
    <w:rsid w:val="1ABE55EE"/>
    <w:rsid w:val="1B47424D"/>
    <w:rsid w:val="1B970EB9"/>
    <w:rsid w:val="1BBC5511"/>
    <w:rsid w:val="1BCA6A25"/>
    <w:rsid w:val="1BE3794F"/>
    <w:rsid w:val="1BFB4FF6"/>
    <w:rsid w:val="1C0A3092"/>
    <w:rsid w:val="1C0F7519"/>
    <w:rsid w:val="1C6C4030"/>
    <w:rsid w:val="1C9706F7"/>
    <w:rsid w:val="1CFE5B1D"/>
    <w:rsid w:val="1D1F1166"/>
    <w:rsid w:val="1D86257E"/>
    <w:rsid w:val="1DC165B1"/>
    <w:rsid w:val="1DC57AE4"/>
    <w:rsid w:val="1E3B5525"/>
    <w:rsid w:val="1E48483A"/>
    <w:rsid w:val="1E7E4D14"/>
    <w:rsid w:val="1EDB762C"/>
    <w:rsid w:val="1EDD63B3"/>
    <w:rsid w:val="1FC23E59"/>
    <w:rsid w:val="1FED368A"/>
    <w:rsid w:val="20095A88"/>
    <w:rsid w:val="204123F7"/>
    <w:rsid w:val="20510493"/>
    <w:rsid w:val="20653161"/>
    <w:rsid w:val="209F6013"/>
    <w:rsid w:val="20B8113C"/>
    <w:rsid w:val="20B96BBD"/>
    <w:rsid w:val="20D970F2"/>
    <w:rsid w:val="210437B9"/>
    <w:rsid w:val="21454223"/>
    <w:rsid w:val="214A06AB"/>
    <w:rsid w:val="214C3BAE"/>
    <w:rsid w:val="21A62FC3"/>
    <w:rsid w:val="220F4F71"/>
    <w:rsid w:val="221B6805"/>
    <w:rsid w:val="22274816"/>
    <w:rsid w:val="226E4F8A"/>
    <w:rsid w:val="228274AE"/>
    <w:rsid w:val="228935B5"/>
    <w:rsid w:val="23102EFA"/>
    <w:rsid w:val="232E1B45"/>
    <w:rsid w:val="233C481F"/>
    <w:rsid w:val="2358620C"/>
    <w:rsid w:val="23BF71FF"/>
    <w:rsid w:val="23D81FDE"/>
    <w:rsid w:val="24061828"/>
    <w:rsid w:val="24182DC7"/>
    <w:rsid w:val="24373239"/>
    <w:rsid w:val="24DF74D0"/>
    <w:rsid w:val="24F35FAE"/>
    <w:rsid w:val="25230CFB"/>
    <w:rsid w:val="25452535"/>
    <w:rsid w:val="25493139"/>
    <w:rsid w:val="25805811"/>
    <w:rsid w:val="258C4EA7"/>
    <w:rsid w:val="25B96C70"/>
    <w:rsid w:val="25C32E03"/>
    <w:rsid w:val="25C35001"/>
    <w:rsid w:val="25D14317"/>
    <w:rsid w:val="26432B1A"/>
    <w:rsid w:val="266C581A"/>
    <w:rsid w:val="27225ADA"/>
    <w:rsid w:val="273B136A"/>
    <w:rsid w:val="27B841B7"/>
    <w:rsid w:val="285E6FE6"/>
    <w:rsid w:val="28657B53"/>
    <w:rsid w:val="288D78CB"/>
    <w:rsid w:val="28940FA3"/>
    <w:rsid w:val="28983C59"/>
    <w:rsid w:val="28B27C52"/>
    <w:rsid w:val="28DB3015"/>
    <w:rsid w:val="28E176AF"/>
    <w:rsid w:val="291122AA"/>
    <w:rsid w:val="29140617"/>
    <w:rsid w:val="296C5733"/>
    <w:rsid w:val="29EA3EEF"/>
    <w:rsid w:val="29F36060"/>
    <w:rsid w:val="2A1C4CA6"/>
    <w:rsid w:val="2A3000C3"/>
    <w:rsid w:val="2A412AED"/>
    <w:rsid w:val="2ACD458B"/>
    <w:rsid w:val="2B401585"/>
    <w:rsid w:val="2B555CA8"/>
    <w:rsid w:val="2B976711"/>
    <w:rsid w:val="2BB3023F"/>
    <w:rsid w:val="2BD155F1"/>
    <w:rsid w:val="2C7F0C0D"/>
    <w:rsid w:val="2C983D35"/>
    <w:rsid w:val="2CF369CD"/>
    <w:rsid w:val="2D0F08AF"/>
    <w:rsid w:val="2D963C58"/>
    <w:rsid w:val="2DB00085"/>
    <w:rsid w:val="2E381263"/>
    <w:rsid w:val="2E6C22FE"/>
    <w:rsid w:val="2E716E3E"/>
    <w:rsid w:val="2ECD7558"/>
    <w:rsid w:val="2ED44965"/>
    <w:rsid w:val="2EF0518E"/>
    <w:rsid w:val="2EF9389F"/>
    <w:rsid w:val="2F4A6B22"/>
    <w:rsid w:val="2F6C2559"/>
    <w:rsid w:val="2FB53E2C"/>
    <w:rsid w:val="2FD61B58"/>
    <w:rsid w:val="2FFD56CC"/>
    <w:rsid w:val="30103067"/>
    <w:rsid w:val="30795869"/>
    <w:rsid w:val="307D2E0A"/>
    <w:rsid w:val="307F49A0"/>
    <w:rsid w:val="308E71B9"/>
    <w:rsid w:val="313708CB"/>
    <w:rsid w:val="315C308A"/>
    <w:rsid w:val="31740730"/>
    <w:rsid w:val="317C35BE"/>
    <w:rsid w:val="31940C65"/>
    <w:rsid w:val="31946A67"/>
    <w:rsid w:val="319C6071"/>
    <w:rsid w:val="31E5776A"/>
    <w:rsid w:val="3205221E"/>
    <w:rsid w:val="320C14AA"/>
    <w:rsid w:val="324A05DB"/>
    <w:rsid w:val="32D260EE"/>
    <w:rsid w:val="332F0A06"/>
    <w:rsid w:val="334D3839"/>
    <w:rsid w:val="337D6587"/>
    <w:rsid w:val="33A862B1"/>
    <w:rsid w:val="33D939C5"/>
    <w:rsid w:val="33F507CF"/>
    <w:rsid w:val="3461207D"/>
    <w:rsid w:val="34697489"/>
    <w:rsid w:val="348B6861"/>
    <w:rsid w:val="34A727F1"/>
    <w:rsid w:val="34B13101"/>
    <w:rsid w:val="34C346A0"/>
    <w:rsid w:val="34EF5164"/>
    <w:rsid w:val="350B4A94"/>
    <w:rsid w:val="352F39CF"/>
    <w:rsid w:val="356A0331"/>
    <w:rsid w:val="356D5A32"/>
    <w:rsid w:val="35990E80"/>
    <w:rsid w:val="35BF583C"/>
    <w:rsid w:val="36B54AD0"/>
    <w:rsid w:val="36C21BE7"/>
    <w:rsid w:val="37003C4A"/>
    <w:rsid w:val="3717386F"/>
    <w:rsid w:val="37C4673A"/>
    <w:rsid w:val="37F848EE"/>
    <w:rsid w:val="38225026"/>
    <w:rsid w:val="384B03E9"/>
    <w:rsid w:val="38AB1707"/>
    <w:rsid w:val="394C5A0D"/>
    <w:rsid w:val="396A0841"/>
    <w:rsid w:val="3997260A"/>
    <w:rsid w:val="39DD52FC"/>
    <w:rsid w:val="3A195161"/>
    <w:rsid w:val="3A572A48"/>
    <w:rsid w:val="3A8B0918"/>
    <w:rsid w:val="3ADA779E"/>
    <w:rsid w:val="3ADF3C25"/>
    <w:rsid w:val="3AE1101C"/>
    <w:rsid w:val="3B8B3D3E"/>
    <w:rsid w:val="3BB57101"/>
    <w:rsid w:val="3BCB453B"/>
    <w:rsid w:val="3BF014E4"/>
    <w:rsid w:val="3C022A83"/>
    <w:rsid w:val="3C204232"/>
    <w:rsid w:val="3C757D3A"/>
    <w:rsid w:val="3C8342D6"/>
    <w:rsid w:val="3CA75790"/>
    <w:rsid w:val="3CE00DEC"/>
    <w:rsid w:val="3D1073BD"/>
    <w:rsid w:val="3D7D7AB7"/>
    <w:rsid w:val="3D876102"/>
    <w:rsid w:val="3DB551B5"/>
    <w:rsid w:val="3DBD6A27"/>
    <w:rsid w:val="3DC213DF"/>
    <w:rsid w:val="3DC810EA"/>
    <w:rsid w:val="3DED5AA7"/>
    <w:rsid w:val="3DF60935"/>
    <w:rsid w:val="3E1F3CF7"/>
    <w:rsid w:val="3E211067"/>
    <w:rsid w:val="3E572F58"/>
    <w:rsid w:val="3EC600EF"/>
    <w:rsid w:val="3F043070"/>
    <w:rsid w:val="3F056573"/>
    <w:rsid w:val="3F1F711D"/>
    <w:rsid w:val="3F684F93"/>
    <w:rsid w:val="3F8D5553"/>
    <w:rsid w:val="3FDB5185"/>
    <w:rsid w:val="3FF32979"/>
    <w:rsid w:val="4009291E"/>
    <w:rsid w:val="4057269D"/>
    <w:rsid w:val="405B6EA5"/>
    <w:rsid w:val="40750199"/>
    <w:rsid w:val="40826D65"/>
    <w:rsid w:val="408670D6"/>
    <w:rsid w:val="40877969"/>
    <w:rsid w:val="409311FD"/>
    <w:rsid w:val="40B839BB"/>
    <w:rsid w:val="40BB4940"/>
    <w:rsid w:val="40D519B8"/>
    <w:rsid w:val="40D709ED"/>
    <w:rsid w:val="416B6CE2"/>
    <w:rsid w:val="41884094"/>
    <w:rsid w:val="41AD2FCF"/>
    <w:rsid w:val="42056A1F"/>
    <w:rsid w:val="422F22A3"/>
    <w:rsid w:val="427A6E9F"/>
    <w:rsid w:val="42821427"/>
    <w:rsid w:val="42BC318C"/>
    <w:rsid w:val="42C66521"/>
    <w:rsid w:val="42CB2122"/>
    <w:rsid w:val="42CE6929"/>
    <w:rsid w:val="42DF4FD6"/>
    <w:rsid w:val="42EE35DB"/>
    <w:rsid w:val="42FA43F0"/>
    <w:rsid w:val="430C640E"/>
    <w:rsid w:val="4332664E"/>
    <w:rsid w:val="43B93FA8"/>
    <w:rsid w:val="441E3CCD"/>
    <w:rsid w:val="443B107F"/>
    <w:rsid w:val="44644441"/>
    <w:rsid w:val="44A4522B"/>
    <w:rsid w:val="44B85878"/>
    <w:rsid w:val="45880D21"/>
    <w:rsid w:val="45E745BD"/>
    <w:rsid w:val="46267925"/>
    <w:rsid w:val="46295027"/>
    <w:rsid w:val="4645313C"/>
    <w:rsid w:val="464D55E6"/>
    <w:rsid w:val="46816D3A"/>
    <w:rsid w:val="46D77749"/>
    <w:rsid w:val="473F5E74"/>
    <w:rsid w:val="477E66CA"/>
    <w:rsid w:val="478C04F1"/>
    <w:rsid w:val="47913CB5"/>
    <w:rsid w:val="48010090"/>
    <w:rsid w:val="48147269"/>
    <w:rsid w:val="48394150"/>
    <w:rsid w:val="48474F49"/>
    <w:rsid w:val="487551FF"/>
    <w:rsid w:val="4890451C"/>
    <w:rsid w:val="48B6475B"/>
    <w:rsid w:val="497E2BEC"/>
    <w:rsid w:val="4992184F"/>
    <w:rsid w:val="49B60A7B"/>
    <w:rsid w:val="49BC1967"/>
    <w:rsid w:val="49D979FF"/>
    <w:rsid w:val="49DB3239"/>
    <w:rsid w:val="49F84D68"/>
    <w:rsid w:val="4A394D65"/>
    <w:rsid w:val="4A4E5776"/>
    <w:rsid w:val="4A6B72A5"/>
    <w:rsid w:val="4A8A42D6"/>
    <w:rsid w:val="4AD27F4E"/>
    <w:rsid w:val="4AE74670"/>
    <w:rsid w:val="4AFB1112"/>
    <w:rsid w:val="4B1D70C8"/>
    <w:rsid w:val="4B7F6207"/>
    <w:rsid w:val="4B863275"/>
    <w:rsid w:val="4BB50888"/>
    <w:rsid w:val="4BEE3055"/>
    <w:rsid w:val="4C0628C9"/>
    <w:rsid w:val="4C1672E0"/>
    <w:rsid w:val="4C2C4D07"/>
    <w:rsid w:val="4C476174"/>
    <w:rsid w:val="4C683867"/>
    <w:rsid w:val="4C7107E7"/>
    <w:rsid w:val="4C781903"/>
    <w:rsid w:val="4CD5641A"/>
    <w:rsid w:val="4D5204BE"/>
    <w:rsid w:val="4D5F057C"/>
    <w:rsid w:val="4D994499"/>
    <w:rsid w:val="4DBC6567"/>
    <w:rsid w:val="4DEA5F62"/>
    <w:rsid w:val="4E28581D"/>
    <w:rsid w:val="4E59789B"/>
    <w:rsid w:val="4EA9509B"/>
    <w:rsid w:val="4ED35EDF"/>
    <w:rsid w:val="4F4A13A1"/>
    <w:rsid w:val="4F7F3DFA"/>
    <w:rsid w:val="4FBF2665"/>
    <w:rsid w:val="4FE2609D"/>
    <w:rsid w:val="4FFE214A"/>
    <w:rsid w:val="50525457"/>
    <w:rsid w:val="50671B79"/>
    <w:rsid w:val="50FD7AEE"/>
    <w:rsid w:val="511B3417"/>
    <w:rsid w:val="51260CB2"/>
    <w:rsid w:val="51360F4D"/>
    <w:rsid w:val="51442461"/>
    <w:rsid w:val="517B61BE"/>
    <w:rsid w:val="51827D47"/>
    <w:rsid w:val="525C54AC"/>
    <w:rsid w:val="525C7680"/>
    <w:rsid w:val="52AB4331"/>
    <w:rsid w:val="52DA15FD"/>
    <w:rsid w:val="53171462"/>
    <w:rsid w:val="532042F0"/>
    <w:rsid w:val="532D3606"/>
    <w:rsid w:val="5351775F"/>
    <w:rsid w:val="53863C94"/>
    <w:rsid w:val="53DD0E57"/>
    <w:rsid w:val="53DD49B3"/>
    <w:rsid w:val="54090C43"/>
    <w:rsid w:val="54850B7A"/>
    <w:rsid w:val="548F1F48"/>
    <w:rsid w:val="551A1B2C"/>
    <w:rsid w:val="551F1837"/>
    <w:rsid w:val="555B64D8"/>
    <w:rsid w:val="556A2BB0"/>
    <w:rsid w:val="557B66CE"/>
    <w:rsid w:val="55902DF0"/>
    <w:rsid w:val="559D6882"/>
    <w:rsid w:val="55E57F50"/>
    <w:rsid w:val="5604532D"/>
    <w:rsid w:val="560B6EB6"/>
    <w:rsid w:val="561225E1"/>
    <w:rsid w:val="5666031A"/>
    <w:rsid w:val="56D9408C"/>
    <w:rsid w:val="574B7843"/>
    <w:rsid w:val="578B7877"/>
    <w:rsid w:val="57ED06D1"/>
    <w:rsid w:val="57F23B91"/>
    <w:rsid w:val="583C0450"/>
    <w:rsid w:val="58823361"/>
    <w:rsid w:val="58CB483C"/>
    <w:rsid w:val="58F47BFE"/>
    <w:rsid w:val="5938362E"/>
    <w:rsid w:val="593B5DF4"/>
    <w:rsid w:val="59A854FA"/>
    <w:rsid w:val="59CC1E60"/>
    <w:rsid w:val="59D836F4"/>
    <w:rsid w:val="59FD5EB2"/>
    <w:rsid w:val="5A045854"/>
    <w:rsid w:val="5A284778"/>
    <w:rsid w:val="5A34058B"/>
    <w:rsid w:val="5ACA1D83"/>
    <w:rsid w:val="5B94004E"/>
    <w:rsid w:val="5BFB20F5"/>
    <w:rsid w:val="5C9A5E50"/>
    <w:rsid w:val="5CAB061E"/>
    <w:rsid w:val="5CB54DA6"/>
    <w:rsid w:val="5CE25EC3"/>
    <w:rsid w:val="5CF039A9"/>
    <w:rsid w:val="5D1C3851"/>
    <w:rsid w:val="5D7054D9"/>
    <w:rsid w:val="5D724260"/>
    <w:rsid w:val="5E6C6676"/>
    <w:rsid w:val="5EC86D90"/>
    <w:rsid w:val="5EE85FC0"/>
    <w:rsid w:val="5EF50B59"/>
    <w:rsid w:val="5F702A21"/>
    <w:rsid w:val="5FE96E67"/>
    <w:rsid w:val="601F7341"/>
    <w:rsid w:val="6027474E"/>
    <w:rsid w:val="60BF5BC6"/>
    <w:rsid w:val="60C72211"/>
    <w:rsid w:val="614D4530"/>
    <w:rsid w:val="622A069B"/>
    <w:rsid w:val="62385432"/>
    <w:rsid w:val="623A0631"/>
    <w:rsid w:val="627D6E20"/>
    <w:rsid w:val="629152E7"/>
    <w:rsid w:val="62D52D32"/>
    <w:rsid w:val="63037A68"/>
    <w:rsid w:val="63490AF3"/>
    <w:rsid w:val="63C329BB"/>
    <w:rsid w:val="63E85179"/>
    <w:rsid w:val="6437077B"/>
    <w:rsid w:val="643E4883"/>
    <w:rsid w:val="64947810"/>
    <w:rsid w:val="650D3C56"/>
    <w:rsid w:val="655B17D7"/>
    <w:rsid w:val="657C235A"/>
    <w:rsid w:val="65A4F50F"/>
    <w:rsid w:val="65C37F02"/>
    <w:rsid w:val="667529CC"/>
    <w:rsid w:val="66A27570"/>
    <w:rsid w:val="676663B4"/>
    <w:rsid w:val="67D15A64"/>
    <w:rsid w:val="680C5410"/>
    <w:rsid w:val="68220CE6"/>
    <w:rsid w:val="68355788"/>
    <w:rsid w:val="684629DB"/>
    <w:rsid w:val="686F6FB6"/>
    <w:rsid w:val="68A32539"/>
    <w:rsid w:val="69016156"/>
    <w:rsid w:val="69151573"/>
    <w:rsid w:val="694D0E17"/>
    <w:rsid w:val="69B745FF"/>
    <w:rsid w:val="69D12FAB"/>
    <w:rsid w:val="69D306AC"/>
    <w:rsid w:val="69D84B34"/>
    <w:rsid w:val="69EE4AD9"/>
    <w:rsid w:val="6A624A98"/>
    <w:rsid w:val="6AAA4E8C"/>
    <w:rsid w:val="6AD3024F"/>
    <w:rsid w:val="6B233BC7"/>
    <w:rsid w:val="6B6D177C"/>
    <w:rsid w:val="6BA32EA6"/>
    <w:rsid w:val="6BAA2831"/>
    <w:rsid w:val="6BCF71ED"/>
    <w:rsid w:val="6BDB0A81"/>
    <w:rsid w:val="6BF07722"/>
    <w:rsid w:val="6BFA5AB3"/>
    <w:rsid w:val="6C24541E"/>
    <w:rsid w:val="6CAD6BDB"/>
    <w:rsid w:val="6D0A6F75"/>
    <w:rsid w:val="6D0B450A"/>
    <w:rsid w:val="6D277AFE"/>
    <w:rsid w:val="6D710E4F"/>
    <w:rsid w:val="6D804808"/>
    <w:rsid w:val="6DB46109"/>
    <w:rsid w:val="6DB90012"/>
    <w:rsid w:val="6E073CFB"/>
    <w:rsid w:val="6E20323A"/>
    <w:rsid w:val="6E337CDC"/>
    <w:rsid w:val="6E66128D"/>
    <w:rsid w:val="6E7B00D0"/>
    <w:rsid w:val="6EE05876"/>
    <w:rsid w:val="6EFD73A5"/>
    <w:rsid w:val="6F0F2B42"/>
    <w:rsid w:val="6F516E2F"/>
    <w:rsid w:val="6FA37B33"/>
    <w:rsid w:val="6FCD41FA"/>
    <w:rsid w:val="6FD75992"/>
    <w:rsid w:val="701022D0"/>
    <w:rsid w:val="703B482E"/>
    <w:rsid w:val="708A7E30"/>
    <w:rsid w:val="70A5645C"/>
    <w:rsid w:val="710F0089"/>
    <w:rsid w:val="7118679B"/>
    <w:rsid w:val="716C0423"/>
    <w:rsid w:val="72062BA0"/>
    <w:rsid w:val="721708BC"/>
    <w:rsid w:val="72895378"/>
    <w:rsid w:val="72954A0D"/>
    <w:rsid w:val="72A14F9D"/>
    <w:rsid w:val="730C20CE"/>
    <w:rsid w:val="736714E2"/>
    <w:rsid w:val="73727874"/>
    <w:rsid w:val="73F547B1"/>
    <w:rsid w:val="742D60DA"/>
    <w:rsid w:val="743A2B40"/>
    <w:rsid w:val="743A72BC"/>
    <w:rsid w:val="74504CE3"/>
    <w:rsid w:val="74982ED9"/>
    <w:rsid w:val="74B46F86"/>
    <w:rsid w:val="74FC737A"/>
    <w:rsid w:val="75653527"/>
    <w:rsid w:val="7571063E"/>
    <w:rsid w:val="75CE2F56"/>
    <w:rsid w:val="760B4FB9"/>
    <w:rsid w:val="76271066"/>
    <w:rsid w:val="76882384"/>
    <w:rsid w:val="76A673B6"/>
    <w:rsid w:val="76B61368"/>
    <w:rsid w:val="76EC20A9"/>
    <w:rsid w:val="77492442"/>
    <w:rsid w:val="7789322C"/>
    <w:rsid w:val="785051F3"/>
    <w:rsid w:val="78B23C91"/>
    <w:rsid w:val="78C673B0"/>
    <w:rsid w:val="79232FCD"/>
    <w:rsid w:val="793B0674"/>
    <w:rsid w:val="7955121E"/>
    <w:rsid w:val="79C8155D"/>
    <w:rsid w:val="7A2F2206"/>
    <w:rsid w:val="7A8A161B"/>
    <w:rsid w:val="7A9750AD"/>
    <w:rsid w:val="7AAB1B4F"/>
    <w:rsid w:val="7ABF3376"/>
    <w:rsid w:val="7ADB231E"/>
    <w:rsid w:val="7B5A6470"/>
    <w:rsid w:val="7B7934A2"/>
    <w:rsid w:val="7B9C6D7F"/>
    <w:rsid w:val="7BE44D4F"/>
    <w:rsid w:val="7C57508E"/>
    <w:rsid w:val="7C5915A1"/>
    <w:rsid w:val="7C8751F2"/>
    <w:rsid w:val="7C8B2065"/>
    <w:rsid w:val="7C8D5568"/>
    <w:rsid w:val="7C903F82"/>
    <w:rsid w:val="7CA67789"/>
    <w:rsid w:val="7CE03CED"/>
    <w:rsid w:val="7CED3003"/>
    <w:rsid w:val="7CEF1D89"/>
    <w:rsid w:val="7D0C38B8"/>
    <w:rsid w:val="7D435D50"/>
    <w:rsid w:val="7D8E3D87"/>
    <w:rsid w:val="7D99569A"/>
    <w:rsid w:val="7DBF335B"/>
    <w:rsid w:val="7DC27B63"/>
    <w:rsid w:val="7E233080"/>
    <w:rsid w:val="7E4548B9"/>
    <w:rsid w:val="7E4C4244"/>
    <w:rsid w:val="7EB81375"/>
    <w:rsid w:val="7EC73B8E"/>
    <w:rsid w:val="7F0E720D"/>
    <w:rsid w:val="7F242C23"/>
    <w:rsid w:val="7F531E4A"/>
    <w:rsid w:val="7F912972"/>
    <w:rsid w:val="7FC73731"/>
    <w:rsid w:val="7FEC5DFB"/>
    <w:rsid w:val="7FFF2668"/>
    <w:rsid w:val="CA2B467B"/>
    <w:rsid w:val="D7FB9D95"/>
    <w:rsid w:val="EDD8A87C"/>
    <w:rsid w:val="EDFEA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qFormat="1" w:unhideWhenUsed="0" w:uiPriority="99" w:semiHidden="0" w:name="Normal Indent"/>
    <w:lsdException w:unhideWhenUsed="0" w:uiPriority="99" w:semiHidden="0" w:name="footnote text"/>
    <w:lsdException w:unhideWhenUsed="0" w:uiPriority="99" w:semiHidden="0" w:name="annotation text"/>
    <w:lsdException w:qFormat="1" w:unhideWhenUsed="0" w:uiPriority="0" w:semiHidden="0" w:name="header"/>
    <w:lsdException w:qFormat="1" w:uiPriority="99"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iPriority="1" w:name="Default Paragraph Font"/>
    <w:lsdException w:qFormat="1" w:unhideWhenUsed="0" w:uiPriority="0"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iPriority="99"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widowControl/>
      <w:ind w:firstLine="420"/>
      <w:jc w:val="left"/>
    </w:pPr>
    <w:rPr>
      <w:rFonts w:eastAsia="仿宋_GB2312"/>
      <w:kern w:val="0"/>
      <w:sz w:val="20"/>
      <w:szCs w:val="20"/>
    </w:rPr>
  </w:style>
  <w:style w:type="paragraph" w:styleId="4">
    <w:name w:val="Body Text"/>
    <w:basedOn w:val="1"/>
    <w:qFormat/>
    <w:uiPriority w:val="0"/>
  </w:style>
  <w:style w:type="paragraph" w:styleId="5">
    <w:name w:val="footer"/>
    <w:basedOn w:val="1"/>
    <w:semiHidden/>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99"/>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94a7cf61-fcfb-4b20-aec9-1d9cd7c3beb9</errorID>
      <errorWord>宽甸县</errorWord>
      <group>L1_Knowledge</group>
      <groupName>知识性问题</groupName>
      <ability>L2_Location</ability>
      <abilityName>地名检查</abilityName>
      <candidateList>
        <item>宽甸满族自治县</item>
      </candidateList>
      <explain>自治区州县缩写不规范。《地名管理条例》第十八条规定，标识牌、公共平台发布的信息、各类公文证件、学习类公开出版物、地图、法律法规规定等场景范围内必须使用标准地名。</explain>
      <paraID>5F28DC93</paraID>
      <start>103</start>
      <end>106</end>
      <status>ignored</status>
      <modifiedWord/>
      <trackRevisions>false</trackRevisions>
    </reviewItem>
    <reviewItem>
      <errorID>20d87c9d-4d5f-4647-a269-e9b91a261ba0</errorID>
      <errorWord>强</errorWord>
      <group>L1_Word</group>
      <groupName>字词问题</groupName>
      <ability>L2_Typo</ability>
      <abilityName>字词错误</abilityName>
      <candidateList>
        <item>强对</item>
      </candidateList>
      <explain/>
      <paraID>53BACAD0</paraID>
      <start>45</start>
      <end>47</end>
      <status>modified</status>
      <modifiedWord>强对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abadef-e245-4336-8ae2-69554422aad3}">
  <ds:schemaRefs/>
</ds:datastoreItem>
</file>

<file path=docProps/app.xml><?xml version="1.0" encoding="utf-8"?>
<Properties xmlns="http://schemas.openxmlformats.org/officeDocument/2006/extended-properties" xmlns:vt="http://schemas.openxmlformats.org/officeDocument/2006/docPropsVTypes">
  <Template>Normal</Template>
  <Pages>9</Pages>
  <Words>4865</Words>
  <Characters>5032</Characters>
  <Lines>32</Lines>
  <Paragraphs>9</Paragraphs>
  <TotalTime>134</TotalTime>
  <ScaleCrop>false</ScaleCrop>
  <LinksUpToDate>false</LinksUpToDate>
  <CharactersWithSpaces>5761</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2025-02-18T22:12:00Z</dcterms:created>
  <dc:creator>张文凯</dc:creator>
  <cp:lastModifiedBy>zhuaiping</cp:lastModifiedBy>
  <cp:lastPrinted>2011-01-16T21:48:00Z</cp:lastPrinted>
  <dcterms:modified xsi:type="dcterms:W3CDTF">2026-08-24T02:11:13Z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553B7C3D832C424D99A82AED58A4779B_13</vt:lpwstr>
  </property>
  <property fmtid="{D5CDD505-2E9C-101B-9397-08002B2CF9AE}" pid="4" name="KSOTemplateDocerSaveRecord">
    <vt:lpwstr>eyJoZGlkIjoiZGE2ZTM5N2I3NTlkNWE4MmFkZmVlOTQ2NGYwMDliNWYiLCJ1c2VySWQiOiI0NjA0OTg3NTYifQ==</vt:lpwstr>
  </property>
</Properties>
</file>