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60" w:lineRule="exact"/>
        <w:ind w:left="0" w:right="0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-7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-7"/>
          <w:sz w:val="44"/>
          <w:szCs w:val="44"/>
          <w:highlight w:val="none"/>
          <w:lang w:val="en-US" w:eastAsia="zh-CN"/>
        </w:rPr>
        <w:t>中共丹东市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pacing w:val="-7"/>
          <w:sz w:val="44"/>
          <w:szCs w:val="44"/>
          <w:highlight w:val="none"/>
          <w:lang w:val="en-US" w:eastAsia="zh-CN"/>
        </w:rPr>
        <w:t>民政局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-7"/>
          <w:sz w:val="44"/>
          <w:szCs w:val="44"/>
          <w:highlight w:val="none"/>
          <w:lang w:val="en-US" w:eastAsia="zh-CN"/>
        </w:rPr>
        <w:t>党组关于市委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-7"/>
          <w:sz w:val="44"/>
          <w:szCs w:val="44"/>
          <w:highlight w:val="none"/>
          <w:lang w:eastAsia="zh-CN"/>
        </w:rPr>
        <w:t>专项巡察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60" w:lineRule="exact"/>
        <w:ind w:left="0" w:right="0"/>
        <w:jc w:val="center"/>
        <w:textAlignment w:val="baseline"/>
        <w:rPr>
          <w:rFonts w:hint="eastAsia" w:ascii="Times New Roman" w:hAnsi="Times New Roman" w:eastAsia="方正小标宋简体" w:cs="Times New Roman"/>
          <w:b w:val="0"/>
          <w:bCs w:val="0"/>
          <w:color w:val="auto"/>
          <w:spacing w:val="-7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-7"/>
          <w:sz w:val="44"/>
          <w:szCs w:val="44"/>
          <w:highlight w:val="none"/>
          <w:lang w:eastAsia="zh-CN"/>
        </w:rPr>
        <w:t>殡葬领域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-7"/>
          <w:sz w:val="44"/>
          <w:szCs w:val="44"/>
          <w:highlight w:val="none"/>
        </w:rPr>
        <w:t>整改落实进展情况的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pacing w:val="-7"/>
          <w:sz w:val="44"/>
          <w:szCs w:val="44"/>
          <w:highlight w:val="none"/>
          <w:lang w:eastAsia="zh-CN"/>
        </w:rPr>
        <w:t>通报</w:t>
      </w:r>
    </w:p>
    <w:p>
      <w:pPr>
        <w:pStyle w:val="3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/>
        <w:jc w:val="both"/>
        <w:textAlignment w:val="baseline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pStyle w:val="3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08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根据市委和市委巡察工作领导小组统一部署，2025年4月2日至6月30日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期间，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市委第三巡察组对市民政局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党组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进行了殡葬领域专项巡察。2025年8月12日，市委巡察组向市民政局党组反馈巡察意见。按照《中国共产党巡视工作条例》有关要求，现将巡察整改情况予以公布。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596" w:firstLineChars="200"/>
        <w:jc w:val="both"/>
        <w:textAlignment w:val="baseline"/>
        <w:outlineLvl w:val="2"/>
        <w:rPr>
          <w:rFonts w:hint="eastAsia" w:ascii="Times New Roman" w:hAnsi="Times New Roman" w:eastAsia="黑体" w:cs="Times New Roman"/>
          <w:b/>
          <w:bCs/>
          <w:color w:val="auto"/>
          <w:spacing w:val="-3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-3"/>
          <w:sz w:val="32"/>
          <w:szCs w:val="32"/>
          <w:highlight w:val="none"/>
        </w:rPr>
        <w:t>一、</w:t>
      </w:r>
      <w:r>
        <w:rPr>
          <w:rFonts w:hint="eastAsia" w:eastAsia="黑体" w:cs="Times New Roman"/>
          <w:b w:val="0"/>
          <w:bCs w:val="0"/>
          <w:color w:val="auto"/>
          <w:spacing w:val="-3"/>
          <w:sz w:val="32"/>
          <w:szCs w:val="32"/>
          <w:highlight w:val="none"/>
          <w:lang w:eastAsia="zh-CN"/>
        </w:rPr>
        <w:t>领导班子履行主体责任情况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firstLine="608" w:firstLineChars="200"/>
        <w:jc w:val="both"/>
        <w:textAlignment w:val="baseline"/>
        <w:rPr>
          <w:rFonts w:hint="eastAsia" w:eastAsia="仿宋_GB231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市民政局党组</w:t>
      </w:r>
      <w:r>
        <w:rPr>
          <w:rFonts w:hint="eastAsia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贯彻落实党中央决策部署和习近平总书记关于巡视工作的重要论述，对照专项巡察反馈意见，推进巡察整改工作。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rightChars="0" w:firstLine="604" w:firstLineChars="200"/>
        <w:jc w:val="both"/>
        <w:textAlignment w:val="baseline"/>
        <w:rPr>
          <w:rFonts w:hint="eastAsia" w:eastAsia="仿宋_GB2312"/>
          <w:highlight w:val="none"/>
          <w:lang w:eastAsia="zh-CN"/>
        </w:rPr>
      </w:pPr>
      <w:r>
        <w:rPr>
          <w:rFonts w:hint="eastAsia" w:ascii="Times New Roman" w:hAnsi="Times New Roman" w:eastAsia="楷体_GB2312" w:cs="Times New Roman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一是深化思想认识，剖析问题根源。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局党组将巡察反馈问题视为民政工作的</w:t>
      </w:r>
      <w:r>
        <w:rPr>
          <w:rFonts w:hint="eastAsia" w:cs="Times New Roman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“政治体检”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，通过专题民主生活会从政治站位、责任落实、工作作风等方面深挖问题根源，分别针对“学习贯彻习近平总书记关于殡葬领域指示批示精神不深入”“监管制度不完善</w:t>
      </w:r>
      <w:r>
        <w:rPr>
          <w:rFonts w:hint="eastAsia" w:cs="Times New Roman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”等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问题，反思出学习和制度层面的</w:t>
      </w:r>
      <w:r>
        <w:rPr>
          <w:rFonts w:hint="eastAsia" w:cs="Times New Roman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不足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，为整改打下思想基础。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rightChars="0" w:firstLine="604" w:firstLineChars="200"/>
        <w:jc w:val="both"/>
        <w:textAlignment w:val="baseline"/>
        <w:rPr>
          <w:rFonts w:hint="eastAsia" w:eastAsia="仿宋_GB2312"/>
          <w:highlight w:val="none"/>
          <w:lang w:eastAsia="zh-CN"/>
        </w:rPr>
      </w:pPr>
      <w:r>
        <w:rPr>
          <w:rFonts w:hint="eastAsia" w:ascii="Times New Roman" w:hAnsi="Times New Roman" w:eastAsia="楷体_GB2312" w:cs="Times New Roman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二是强化组织领导，推进整改落实。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成立由党组书记任组长的整改工作领导小组，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多次开会专题研究整改，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建立四级责任体系，制定整改落实方案，明确各整改事项的责任领导、责任科室和完成时限，形成闭环管理机制。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rightChars="0" w:firstLine="604" w:firstLineChars="200"/>
        <w:jc w:val="both"/>
        <w:textAlignment w:val="baseline"/>
        <w:rPr>
          <w:rFonts w:hint="eastAsia" w:eastAsia="仿宋_GB2312"/>
          <w:highlight w:val="none"/>
          <w:lang w:eastAsia="zh-CN"/>
        </w:rPr>
      </w:pPr>
      <w:r>
        <w:rPr>
          <w:rFonts w:hint="eastAsia" w:ascii="Times New Roman" w:hAnsi="Times New Roman" w:eastAsia="楷体_GB2312" w:cs="Times New Roman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三是聚焦问题导向，制定整改措施。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针对“专项行动开展不深入”问题，</w:t>
      </w:r>
      <w:r>
        <w:rPr>
          <w:rFonts w:hint="eastAsia" w:cs="Times New Roman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落实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“第一议题”学习制度，多次组织</w:t>
      </w:r>
      <w:r>
        <w:rPr>
          <w:rFonts w:hint="eastAsia" w:cs="Times New Roman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学习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和召开专项调度会；针对“监管制度空白”问题，联合多部门出台监管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auto"/>
          <w:spacing w:val="7"/>
          <w:kern w:val="0"/>
          <w:sz w:val="32"/>
          <w:szCs w:val="32"/>
          <w:highlight w:val="none"/>
          <w:lang w:val="en-US" w:eastAsia="zh-CN" w:bidi="ar-SA"/>
        </w:rPr>
        <w:t>方案，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推进“减项降费优服务”，优化便民举措，完善制度规定。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04" w:firstLineChars="200"/>
        <w:textAlignment w:val="auto"/>
        <w:rPr>
          <w:rFonts w:hint="eastAsia" w:eastAsia="仿宋"/>
          <w:highlight w:val="none"/>
          <w:lang w:eastAsia="zh-CN"/>
        </w:rPr>
      </w:pPr>
      <w:r>
        <w:rPr>
          <w:rFonts w:hint="eastAsia" w:ascii="Times New Roman" w:hAnsi="Times New Roman" w:eastAsia="楷体_GB2312" w:cs="Times New Roman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四是注重成果转化，提升工作质效。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spacing w:val="7"/>
          <w:kern w:val="0"/>
          <w:sz w:val="32"/>
          <w:szCs w:val="32"/>
          <w:highlight w:val="none"/>
          <w:lang w:val="en-US" w:eastAsia="zh-CN" w:bidi="ar-SA"/>
        </w:rPr>
        <w:t>将整改工作与优化服务有机结合，指导市殡仪馆升级服务设施、改善服务环境；推动全市殡仪馆落实收费清单化管理，通过线上线下公示接受社会监督；优化困难群众基本殡葬服务费用减免流程，切实提升群众办事体验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596" w:firstLineChars="200"/>
        <w:jc w:val="both"/>
        <w:textAlignment w:val="baseline"/>
        <w:outlineLvl w:val="2"/>
        <w:rPr>
          <w:rFonts w:hint="default" w:ascii="Times New Roman" w:hAnsi="Times New Roman" w:eastAsia="黑体" w:cs="Times New Roman"/>
          <w:b w:val="0"/>
          <w:bCs w:val="0"/>
          <w:color w:val="auto"/>
          <w:spacing w:val="-3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-3"/>
          <w:sz w:val="32"/>
          <w:szCs w:val="32"/>
          <w:highlight w:val="none"/>
        </w:rPr>
        <w:t>二、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pacing w:val="-3"/>
          <w:sz w:val="32"/>
          <w:szCs w:val="32"/>
          <w:highlight w:val="none"/>
          <w:lang w:eastAsia="zh-CN"/>
        </w:rPr>
        <w:t>巡察整改落实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-3"/>
          <w:sz w:val="32"/>
          <w:szCs w:val="32"/>
          <w:highlight w:val="none"/>
        </w:rPr>
        <w:t>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58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pacing w:val="-7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pacing w:val="-7"/>
          <w:sz w:val="32"/>
          <w:szCs w:val="32"/>
          <w:highlight w:val="none"/>
          <w:lang w:eastAsia="zh-CN"/>
        </w:rPr>
        <w:t>（一）学习贯彻习近平总书记关于殡葬领域指示批示精神不深入，落实上级决策部署有偏差。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08" w:firstLineChars="200"/>
        <w:jc w:val="both"/>
        <w:textAlignment w:val="auto"/>
        <w:rPr>
          <w:rFonts w:hint="eastAsia" w:eastAsia="仿宋_GB231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1.</w:t>
      </w:r>
      <w:r>
        <w:rPr>
          <w:rFonts w:hint="eastAsia" w:cs="Times New Roman"/>
          <w:b/>
          <w:bCs/>
          <w:color w:val="auto"/>
          <w:sz w:val="32"/>
          <w:szCs w:val="32"/>
          <w:highlight w:val="none"/>
          <w:lang w:eastAsia="zh-CN"/>
        </w:rPr>
        <w:t>在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专项行动开展不深入</w:t>
      </w:r>
      <w:r>
        <w:rPr>
          <w:rFonts w:hint="eastAsia" w:cs="Times New Roman"/>
          <w:b/>
          <w:bCs/>
          <w:color w:val="auto"/>
          <w:sz w:val="32"/>
          <w:szCs w:val="32"/>
          <w:highlight w:val="none"/>
          <w:lang w:eastAsia="zh-CN"/>
        </w:rPr>
        <w:t>方面。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eastAsia="zh-CN"/>
        </w:rPr>
        <w:t>一是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局党组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执行“第一议题”制度，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全年组织相关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学习71项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二是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通过集中部署、定期调度、督导检查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等方式推进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专项行动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召开调度会议15次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08" w:firstLineChars="200"/>
        <w:jc w:val="both"/>
        <w:textAlignment w:val="auto"/>
        <w:rPr>
          <w:rFonts w:hint="eastAsia" w:eastAsia="仿宋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2.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在监管制度不完善方面。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配合市人大推进立法工作，按照部署制定相关文件，建立会商机制，强化殡葬行业监管。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08" w:firstLineChars="200"/>
        <w:jc w:val="both"/>
        <w:textAlignment w:val="auto"/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3.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在政策落实不到位方面。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一是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出台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骨灰安葬优惠减免政策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，督促</w:t>
      </w:r>
      <w:r>
        <w:rPr>
          <w:rFonts w:hint="eastAsia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国办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经营性公墓做好政策落地执行。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二是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足额发放生态安葬奖补资金共计1.4万元。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三是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印发骨灰长期寄存免费</w:t>
      </w:r>
      <w:r>
        <w:rPr>
          <w:rFonts w:hint="eastAsia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政策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通知，并</w:t>
      </w:r>
      <w:r>
        <w:rPr>
          <w:rFonts w:hint="eastAsia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指导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市殡仪馆有序推进相关工作。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四是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spacing w:val="-1"/>
          <w:kern w:val="0"/>
          <w:sz w:val="32"/>
          <w:szCs w:val="32"/>
          <w:highlight w:val="none"/>
          <w:lang w:val="en-US" w:eastAsia="zh-CN" w:bidi="ar-SA"/>
        </w:rPr>
        <w:t>主动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对接特殊群体家属，完成多收火化费的清退工作。建立多部门联合监管工作格局，进一步织密行业监管网络。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580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auto"/>
          <w:spacing w:val="-7"/>
          <w:sz w:val="32"/>
          <w:szCs w:val="32"/>
          <w:highlight w:val="none"/>
          <w:lang w:eastAsia="zh-CN"/>
        </w:rPr>
      </w:pPr>
      <w:r>
        <w:rPr>
          <w:rFonts w:hint="default" w:ascii="楷体_GB2312" w:hAnsi="楷体_GB2312" w:eastAsia="楷体_GB2312" w:cs="楷体_GB2312"/>
          <w:b w:val="0"/>
          <w:bCs w:val="0"/>
          <w:color w:val="auto"/>
          <w:spacing w:val="-7"/>
          <w:sz w:val="32"/>
          <w:szCs w:val="32"/>
          <w:highlight w:val="none"/>
          <w:lang w:eastAsia="zh-CN"/>
        </w:rPr>
        <w:t>（二）公墓运营管理混乱，发展难题亟须破解。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08" w:firstLineChars="200"/>
        <w:jc w:val="both"/>
        <w:textAlignment w:val="auto"/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1.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在墓穴定价常态化监管机制有待健全方面。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一是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全市经营性公墓已全部完成墓位销售定价的备案及公示程序。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二是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各县（市、区）搭建跨部门联合监管平台，助力殡葬行业健康有序发展。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三是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市民政局向市市场监督管理局同步报送直属殡葬服务机构定价数据，主动接受监管。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08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2.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在墓穴整治工作仍需持续推进方面。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一是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花园公墓、九龙墓园已全部拆除建成未售的超标准墓穴；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二是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市民政局依法对花园公墓、九龙墓园超标准建设墓位的行为作出行政处罚。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三是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完善多部门联合监管工作机制，提升日常监管效能。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08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3.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在销售行为常态化管控仍需强化方面。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一是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市民政局印发《关于进一步完善公墓“一墓一档”档案整理工作的通知》，统一公墓销售档案管理标准，完成墓位销售材料补全工作。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二是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全域开展违规销售问题排查，</w:t>
      </w:r>
      <w:r>
        <w:rPr>
          <w:rFonts w:hint="eastAsia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并对发现问题依法处置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三是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构建多部门协同联动监管体系，进一步提升殡葬行业监管强度。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firstLine="608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.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在公墓日常运营规范化管理水平有待提升方面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一是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规范公墓销售档案管理。九龙墓园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完善销售档案材料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486份。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二是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市民政局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编制《丹东市殡葬设施空间布局专项规划》，明确公墓处置意见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，会同有关部门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分类处置违法占地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问题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三是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市民政局督促殡葬信息化系统使用，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指导公墓实时将墓位销售信息录入系统。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四是</w:t>
      </w:r>
      <w:r>
        <w:rPr>
          <w:rFonts w:hint="eastAsia" w:ascii="Times New Roman" w:hAnsi="Times New Roman" w:eastAsia="仿宋_GB2312" w:cs="Times New Roman"/>
          <w:color w:val="auto"/>
          <w:spacing w:val="3"/>
          <w:sz w:val="32"/>
          <w:szCs w:val="32"/>
          <w:highlight w:val="none"/>
          <w:lang w:val="en-US" w:eastAsia="zh-CN"/>
        </w:rPr>
        <w:t>按照</w:t>
      </w:r>
      <w:r>
        <w:rPr>
          <w:rFonts w:hint="eastAsia" w:ascii="Times New Roman" w:hAnsi="Times New Roman" w:eastAsia="仿宋_GB2312" w:cs="Times New Roman"/>
          <w:color w:val="auto"/>
          <w:spacing w:val="3"/>
          <w:sz w:val="32"/>
          <w:szCs w:val="32"/>
          <w:highlight w:val="none"/>
          <w:lang w:eastAsia="zh-CN"/>
        </w:rPr>
        <w:t>文件要求，推进转型工作，同步完成花园公墓负责人变更。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580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auto"/>
          <w:spacing w:val="-7"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b w:val="0"/>
          <w:bCs w:val="0"/>
          <w:color w:val="auto"/>
          <w:spacing w:val="-7"/>
          <w:sz w:val="32"/>
          <w:szCs w:val="32"/>
          <w:highlight w:val="none"/>
          <w:lang w:val="en-US" w:eastAsia="zh-CN"/>
        </w:rPr>
        <w:t>（三）殡仪馆基础设施不完善，服务水平有待提高。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08" w:firstLineChars="200"/>
        <w:jc w:val="both"/>
        <w:textAlignment w:val="auto"/>
        <w:rPr>
          <w:rFonts w:hint="eastAsia" w:eastAsia="仿宋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1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.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在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殡葬基础设施设备更新改造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有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待推进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方面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一是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各殡仪馆明确职责，及时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处置设备突发状况；积极推进殡仪馆建设项目，完成设施设备更新。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二是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争取资金支持，保障东港市、凤城市殡仪馆购置遗体冷藏设备。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三是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推动各殡仪馆建立完善设施设备维护维修制度，定期检修保障设备正常运行。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08" w:firstLineChars="200"/>
        <w:jc w:val="both"/>
        <w:textAlignment w:val="auto"/>
        <w:rPr>
          <w:rFonts w:hint="eastAsia" w:eastAsia="仿宋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.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在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消防配套系统建设进度需要加快推进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方面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市殡仪馆完善消防检查制度，加强日常检查检修，及时处置问题；年内完成2次消防演练提升应急处置能力。消防系统建设已纳入2026年度预算。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firstLine="608" w:firstLineChars="200"/>
        <w:jc w:val="both"/>
        <w:textAlignment w:val="auto"/>
        <w:rPr>
          <w:rFonts w:hint="eastAsia" w:eastAsia="仿宋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.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在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殡葬便民服务供给能力仍有提升空间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方面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一是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市殡仪馆设立监督渠道收集群众意见，完善环境设施，增设热水供应、休息区域、充电设备等便民设施。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二是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公示收费定价清单接受监督；丰富殡葬用品种类。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三是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建成遗体接运车辆专用洗车场，保障车辆干净整洁，提升服务质量。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四是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市殡仪馆、花园公墓加强道路安全巡查，已完成排查出的损毁道路的维修工作。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48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-8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color w:val="auto"/>
          <w:spacing w:val="10"/>
          <w:sz w:val="32"/>
          <w:szCs w:val="32"/>
          <w:highlight w:val="none"/>
        </w:rPr>
        <w:t>推进公益性公墓建设用力不足，推行绿色殡葬改革不力。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08" w:firstLineChars="200"/>
        <w:jc w:val="both"/>
        <w:textAlignment w:val="auto"/>
        <w:rPr>
          <w:rFonts w:hint="eastAsia" w:eastAsia="仿宋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1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.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在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公益性公墓建设力度需要加大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方面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编制《丹东市殡葬设施空间布局专项规划》。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通过社区宣传、媒体报道等方式，引导群众自愿选择公益性公墓安葬。改善周边环境，规范日常运营管理，确保环境整洁、秩序良好，为群众提供优质安葬服务。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08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.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在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生态安葬推广建设工作需要提速增效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方面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一是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新建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丹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东市林苑公益性公墓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、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丹东光明山人文纪念园经营性公墓生态安葬园区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，并投入使用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二是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发布年度文明祭祀倡议书，依托多家媒体平台推送百余次宣传报道，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开展“绿色祭扫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·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文明生态”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“抵制厚葬薄养 推进移风易俗”“文明祭祀微宣讲”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主题宣传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  <w:lang w:eastAsia="zh-CN"/>
        </w:rPr>
        <w:t>活动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实现城乡宣传全覆盖。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08" w:firstLineChars="200"/>
        <w:jc w:val="both"/>
        <w:textAlignment w:val="auto"/>
        <w:rPr>
          <w:rFonts w:hint="eastAsia" w:eastAsia="仿宋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.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在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殡葬领域移风易俗工作仍需纵深推进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方面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一是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市殡仪馆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在停车场设置告知牌，加大违规占道经营巡查力度，及时将情况反馈至相关部门处理。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二是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全市已开展殡葬服务中介组织和个人备案工作。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三是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成立丹东市殡葬协会，加强殡葬服务中介管理，规范殡葬市场秩序。民政部门在传统祭祀日期间，联合市场监管、人民银行等部门开展执法检查，遏制封建迷信用品销售行为。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08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pacing w:val="-4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highlight w:val="none"/>
          <w:lang w:val="en-US" w:eastAsia="zh-CN" w:bidi="ar-SA"/>
        </w:rPr>
        <w:t>（五）</w:t>
      </w:r>
      <w:r>
        <w:rPr>
          <w:rFonts w:hint="eastAsia" w:ascii="楷体_GB2312" w:hAnsi="楷体_GB2312" w:eastAsia="楷体_GB2312" w:cs="楷体_GB2312"/>
          <w:color w:val="auto"/>
          <w:spacing w:val="-4"/>
          <w:sz w:val="32"/>
          <w:szCs w:val="32"/>
          <w:highlight w:val="none"/>
        </w:rPr>
        <w:t>殡葬管理不规范，内控机制不健全。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08" w:firstLineChars="200"/>
        <w:jc w:val="both"/>
        <w:textAlignment w:val="auto"/>
        <w:rPr>
          <w:rFonts w:hint="eastAsia" w:eastAsia="仿宋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1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.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在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内部管理制度规范化水平有待优化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方面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一是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指导市殡仪馆修订完善内控制度及其他内部制度规定43项。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二是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市殡仪馆对遗体接运工作流程进行了修订优化。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08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.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在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跨区域遗体接运管控仍需紧盯严防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方面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市民政局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规范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异地遗体接运管理工作的申请材料清单及审核流程。文件施行后，市殡仪馆已完成14具遗体的异地接运，实现了群众一地办理，流程清晰、服务到位。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08" w:firstLineChars="200"/>
        <w:jc w:val="both"/>
        <w:textAlignment w:val="auto"/>
        <w:rPr>
          <w:rFonts w:hint="eastAsia" w:eastAsia="仿宋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.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在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防火禁烧管控举措落地实效有待增强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方面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制定2026年文明祭祀倡议书明确具体要求，协调公安部门强化传统祭祀日的治安与交通秩序管理，依托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媒体开展主题宣传，同时督促各公墓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加强墓区用火管理，在传统祭祀日期间通过设置宣传板、播放提示广播、设立防火检查卡点等措施，引导群众践行文明祭扫，推行文明祭祀。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08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-3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.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在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编外用工规范化管理需要持续规范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方面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市殡仪馆</w:t>
      </w:r>
      <w:r>
        <w:rPr>
          <w:rFonts w:hint="default" w:ascii="Times New Roman" w:hAnsi="Times New Roman" w:eastAsia="仿宋_GB2312" w:cs="Times New Roman"/>
          <w:color w:val="auto"/>
          <w:spacing w:val="-3"/>
          <w:sz w:val="32"/>
          <w:szCs w:val="32"/>
          <w:highlight w:val="none"/>
        </w:rPr>
        <w:t>全面排查财务岗位人员，</w:t>
      </w:r>
      <w:r>
        <w:rPr>
          <w:rFonts w:hint="eastAsia" w:ascii="Times New Roman" w:hAnsi="Times New Roman" w:eastAsia="仿宋_GB2312" w:cs="Times New Roman"/>
          <w:color w:val="auto"/>
          <w:spacing w:val="-3"/>
          <w:sz w:val="32"/>
          <w:szCs w:val="32"/>
          <w:highlight w:val="none"/>
          <w:lang w:eastAsia="zh-CN"/>
        </w:rPr>
        <w:t>已将</w:t>
      </w:r>
      <w:r>
        <w:rPr>
          <w:rFonts w:hint="default" w:ascii="Times New Roman" w:hAnsi="Times New Roman" w:eastAsia="仿宋_GB2312" w:cs="Times New Roman"/>
          <w:color w:val="auto"/>
          <w:spacing w:val="-3"/>
          <w:sz w:val="32"/>
          <w:szCs w:val="32"/>
          <w:highlight w:val="none"/>
        </w:rPr>
        <w:t>临时聘用及劳务派遣人员调离出纳岗位。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08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pacing w:val="8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highlight w:val="none"/>
          <w:lang w:val="en-US" w:eastAsia="zh-CN" w:bidi="ar-SA"/>
        </w:rPr>
        <w:t>（六）</w:t>
      </w:r>
      <w:r>
        <w:rPr>
          <w:rFonts w:hint="eastAsia" w:ascii="楷体_GB2312" w:hAnsi="楷体_GB2312" w:eastAsia="楷体_GB2312" w:cs="楷体_GB2312"/>
          <w:color w:val="auto"/>
          <w:spacing w:val="8"/>
          <w:sz w:val="32"/>
          <w:szCs w:val="32"/>
          <w:highlight w:val="none"/>
        </w:rPr>
        <w:t>监督执法存在薄弱环节，廉政风险依然存在。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08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1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.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在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行政执法严实程度有待加强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方面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市民政局持续关注新修订的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《殡葬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管理条例》，依法行使执法权。公示殡葬服务机构收费定价与监督举报电话，主动接受社会监督。建立跨部门综合监管机制，强化殡葬行业监管。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08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2.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在执法监管力量有待充实方面。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单独设立殡葬管理科专职承担监管职责，在市民政事务服务中心增设执法服务部，搭建综合监管协调机制，联动多部门共同加强殡葬行业日常监管。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08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napToGrid w:val="0"/>
          <w:color w:val="000000"/>
          <w:kern w:val="0"/>
          <w:sz w:val="30"/>
          <w:szCs w:val="30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3.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在行政执法方式仍需转变方面。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一是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东港市、振安区搭建跨部门联合监管工作模式，强化殡葬行业日常管理。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二是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对涉及违法问题的相关人员依法依规处理。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三是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针对违规建设问题依法下达责令整改通知，相关公墓已完成整改。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08" w:firstLineChars="200"/>
        <w:jc w:val="both"/>
        <w:textAlignment w:val="auto"/>
        <w:rPr>
          <w:rFonts w:hint="eastAsia" w:eastAsia="仿宋"/>
          <w:b w:val="0"/>
          <w:bCs w:val="0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.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在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廉政风险防控仍需持续深化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方面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一是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市民政局印发相关通知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强化殡葬从业人员管理。各殡葬服务机构开展警示教育。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二是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九龙墓园完善项目采购相关制度，组织人员学习以提升其法规意识。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596" w:firstLineChars="200"/>
        <w:jc w:val="both"/>
        <w:textAlignment w:val="baseline"/>
        <w:outlineLvl w:val="2"/>
        <w:rPr>
          <w:rFonts w:hint="eastAsia" w:ascii="Times New Roman" w:hAnsi="Times New Roman" w:eastAsia="黑体" w:cs="Times New Roman"/>
          <w:b w:val="0"/>
          <w:bCs w:val="0"/>
          <w:color w:val="auto"/>
          <w:spacing w:val="-3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spacing w:val="-3"/>
          <w:sz w:val="32"/>
          <w:szCs w:val="32"/>
          <w:highlight w:val="none"/>
          <w:lang w:eastAsia="zh-CN"/>
        </w:rPr>
        <w:t>三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-3"/>
          <w:sz w:val="32"/>
          <w:szCs w:val="32"/>
          <w:highlight w:val="none"/>
        </w:rPr>
        <w:t>、下一步工作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pacing w:val="-3"/>
          <w:sz w:val="32"/>
          <w:szCs w:val="32"/>
          <w:highlight w:val="none"/>
          <w:lang w:eastAsia="zh-CN"/>
        </w:rPr>
        <w:t>打算及计划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08" w:firstLineChars="200"/>
        <w:jc w:val="both"/>
        <w:textAlignment w:val="auto"/>
        <w:rPr>
          <w:rFonts w:hint="eastAsia" w:eastAsia="仿宋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为贯彻落实市委巡察整改要求，巩固拓展整改成果，推动殡葬管理工作持续深入开展，市民政局党组将坚持问题、目标和结果导向相统一，扎实做好巡察“后半篇文章”。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08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一是持续深化政治引领，筑牢思想根基。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将巡察整改作为长期重大政治任务，持续学习领会巡察反馈要求，坚决杜绝“松劲”思想，构建层层抓落实的常态化工作格局，确保整改任务落细落实。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08" w:firstLineChars="200"/>
        <w:jc w:val="both"/>
        <w:textAlignment w:val="auto"/>
        <w:rPr>
          <w:rFonts w:hint="eastAsia" w:eastAsia="仿宋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二是压实整改责任，推动问题清零。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持续跟进整改进展，全面梳理整改成果与存在不足，总结推广试点经验，发挥示范引领作用，形成可复制的工作模式。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08" w:firstLineChars="200"/>
        <w:jc w:val="both"/>
        <w:textAlignment w:val="auto"/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三是健全长效制度体系，巩固整改成果。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进一步补齐殡葬管理相关制度短板，确保各项惠民政策落地见效。完善跨部门综合监管联动机制，深化部门间信息共享与协作配合，形成工作合力。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608" w:firstLineChars="200"/>
        <w:jc w:val="both"/>
        <w:textAlignment w:val="auto"/>
        <w:rPr>
          <w:rFonts w:hint="default" w:eastAsia="仿宋"/>
          <w:b w:val="0"/>
          <w:bCs w:val="0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四是提升服务惠民水平，增进民生福祉。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规范殡葬服务收费管理，优化服务流程，推广节地生态安葬，引导群众树立绿色殡葬理念。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08" w:firstLineChars="200"/>
        <w:jc w:val="both"/>
        <w:textAlignment w:val="baseline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欢迎广大干部群众对巡察整改落实情况进行监督。如有意见建议，请及时向我们反映。公开时限：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2026年X年X月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至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2026年X年X月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。联系电话：0415-2170473（工作日：9:00—17:00）；邮政信箱：XXX，邮政编码：XXX；电子邮箱：XXX。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4256" w:firstLineChars="14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中共丹东市民政局党组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firstLine="4560" w:firstLineChars="15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2026年XX月XX日</w:t>
      </w:r>
      <w:bookmarkStart w:id="0" w:name="_GoBack"/>
      <w:bookmarkEnd w:id="0"/>
    </w:p>
    <w:sectPr>
      <w:footerReference r:id="rId3" w:type="default"/>
      <w:pgSz w:w="11560" w:h="16490"/>
      <w:pgMar w:top="2098" w:right="1474" w:bottom="1984" w:left="1587" w:header="0" w:footer="1616" w:gutter="0"/>
      <w:pgNumType w:fmt="numberInDash"/>
      <w:cols w:space="0" w:num="1"/>
      <w:rtlGutter w:val="0"/>
      <w:docGrid w:type="linesAndChars" w:linePitch="564" w:charSpace="-33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DDE3825-01C8-4E5E-A3D1-DDD303C3DD6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E3356A7-D53D-4844-B140-544237B1C011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C8BCAB1-2F90-4B2A-965D-54464B6697E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921548C-F1C9-4622-8B63-8C72C2A69BD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56144177-8584-4ACC-B047-FECC71CB147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2" w:lineRule="auto"/>
      <w:ind w:right="46"/>
      <w:jc w:val="right"/>
      <w:rPr>
        <w:rFonts w:ascii="宋体" w:hAnsi="宋体" w:eastAsia="宋体" w:cs="宋体"/>
        <w:sz w:val="25"/>
        <w:szCs w:val="25"/>
      </w:rPr>
    </w:pPr>
    <w:r>
      <w:rPr>
        <w:sz w:val="25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FBDCF"/>
    <w:multiLevelType w:val="singleLevel"/>
    <w:tmpl w:val="3F6FBDCF"/>
    <w:lvl w:ilvl="0" w:tentative="0">
      <w:start w:val="4"/>
      <w:numFmt w:val="chineseCounting"/>
      <w:suff w:val="nothing"/>
      <w:lvlText w:val="（%1）"/>
      <w:lvlJc w:val="left"/>
      <w:rPr>
        <w:rFonts w:hint="eastAsia" w:ascii="楷体_GB2312" w:hAnsi="楷体_GB2312" w:eastAsia="楷体_GB2312" w:cs="楷体_GB231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 w:val="1"/>
  <w:embedTrueTypeFonts/>
  <w:saveSubsetFonts/>
  <w:bordersDoNotSurroundHeader w:val="0"/>
  <w:bordersDoNotSurroundFooter w:val="0"/>
  <w:documentProtection w:enforcement="0"/>
  <w:drawingGridHorizontalSpacing w:val="152"/>
  <w:drawingGridVerticalSpacing w:val="282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0566BD"/>
    <w:rsid w:val="018728F4"/>
    <w:rsid w:val="03723A0B"/>
    <w:rsid w:val="045A1585"/>
    <w:rsid w:val="04610B65"/>
    <w:rsid w:val="05E424F2"/>
    <w:rsid w:val="086302C4"/>
    <w:rsid w:val="095E0D6F"/>
    <w:rsid w:val="0BC867E1"/>
    <w:rsid w:val="0D4E21C4"/>
    <w:rsid w:val="0E2D1135"/>
    <w:rsid w:val="0EFC3F54"/>
    <w:rsid w:val="0F630FB4"/>
    <w:rsid w:val="1081370F"/>
    <w:rsid w:val="11357601"/>
    <w:rsid w:val="113A4C18"/>
    <w:rsid w:val="1246400C"/>
    <w:rsid w:val="12FB3F33"/>
    <w:rsid w:val="146A0D46"/>
    <w:rsid w:val="175D3C18"/>
    <w:rsid w:val="17A61740"/>
    <w:rsid w:val="1A1F0E4F"/>
    <w:rsid w:val="1A5251AD"/>
    <w:rsid w:val="1AA86D34"/>
    <w:rsid w:val="1AD734D7"/>
    <w:rsid w:val="1B4D226B"/>
    <w:rsid w:val="1C7510A0"/>
    <w:rsid w:val="1D970CFC"/>
    <w:rsid w:val="20337402"/>
    <w:rsid w:val="209440A5"/>
    <w:rsid w:val="21F6001E"/>
    <w:rsid w:val="23737952"/>
    <w:rsid w:val="237C246C"/>
    <w:rsid w:val="25916979"/>
    <w:rsid w:val="261E113C"/>
    <w:rsid w:val="266A6F46"/>
    <w:rsid w:val="269C4CE4"/>
    <w:rsid w:val="26A65413"/>
    <w:rsid w:val="285F5A42"/>
    <w:rsid w:val="28934A8D"/>
    <w:rsid w:val="2D636E4D"/>
    <w:rsid w:val="2D776A38"/>
    <w:rsid w:val="2DC72F38"/>
    <w:rsid w:val="2E756E38"/>
    <w:rsid w:val="2FE222AB"/>
    <w:rsid w:val="33843679"/>
    <w:rsid w:val="349231ED"/>
    <w:rsid w:val="34E647FA"/>
    <w:rsid w:val="351278D3"/>
    <w:rsid w:val="35262C3A"/>
    <w:rsid w:val="352D221A"/>
    <w:rsid w:val="3577552F"/>
    <w:rsid w:val="357F234A"/>
    <w:rsid w:val="35926521"/>
    <w:rsid w:val="373879A3"/>
    <w:rsid w:val="384004B6"/>
    <w:rsid w:val="393543CC"/>
    <w:rsid w:val="39442F3C"/>
    <w:rsid w:val="3A4955D0"/>
    <w:rsid w:val="3A8A3C6B"/>
    <w:rsid w:val="3B2C2002"/>
    <w:rsid w:val="3B5B0EB9"/>
    <w:rsid w:val="3CAA4150"/>
    <w:rsid w:val="3D995657"/>
    <w:rsid w:val="3F2C6C69"/>
    <w:rsid w:val="3F337224"/>
    <w:rsid w:val="40096D1C"/>
    <w:rsid w:val="41313B2A"/>
    <w:rsid w:val="42934082"/>
    <w:rsid w:val="42DA5063"/>
    <w:rsid w:val="44563E94"/>
    <w:rsid w:val="45DC10F2"/>
    <w:rsid w:val="461637E8"/>
    <w:rsid w:val="461E02FB"/>
    <w:rsid w:val="469D6AD4"/>
    <w:rsid w:val="47FD50B0"/>
    <w:rsid w:val="49227764"/>
    <w:rsid w:val="4A18064B"/>
    <w:rsid w:val="4BD60687"/>
    <w:rsid w:val="4CF12E00"/>
    <w:rsid w:val="501702F8"/>
    <w:rsid w:val="507837EB"/>
    <w:rsid w:val="523545C4"/>
    <w:rsid w:val="53E93358"/>
    <w:rsid w:val="54D1276A"/>
    <w:rsid w:val="56AD2D63"/>
    <w:rsid w:val="57715B3F"/>
    <w:rsid w:val="579F1367"/>
    <w:rsid w:val="585E654E"/>
    <w:rsid w:val="589A2E73"/>
    <w:rsid w:val="59576FB6"/>
    <w:rsid w:val="5A4F7C8D"/>
    <w:rsid w:val="5A7C0943"/>
    <w:rsid w:val="5B3845B5"/>
    <w:rsid w:val="5C6823CD"/>
    <w:rsid w:val="5D1E0517"/>
    <w:rsid w:val="5EF00D28"/>
    <w:rsid w:val="61D053B0"/>
    <w:rsid w:val="62487DE4"/>
    <w:rsid w:val="637970C3"/>
    <w:rsid w:val="63A1155A"/>
    <w:rsid w:val="654C6283"/>
    <w:rsid w:val="65515529"/>
    <w:rsid w:val="680E2F36"/>
    <w:rsid w:val="68E45602"/>
    <w:rsid w:val="69074555"/>
    <w:rsid w:val="6C0C1E82"/>
    <w:rsid w:val="6C4B29AA"/>
    <w:rsid w:val="6DEA1D4F"/>
    <w:rsid w:val="6DEC1F6B"/>
    <w:rsid w:val="6EDB0AC4"/>
    <w:rsid w:val="6F3F184D"/>
    <w:rsid w:val="6FE4739E"/>
    <w:rsid w:val="70891CF3"/>
    <w:rsid w:val="71213793"/>
    <w:rsid w:val="729329B5"/>
    <w:rsid w:val="734B1756"/>
    <w:rsid w:val="7379604F"/>
    <w:rsid w:val="74085625"/>
    <w:rsid w:val="74703282"/>
    <w:rsid w:val="75D51537"/>
    <w:rsid w:val="77002AA6"/>
    <w:rsid w:val="771A18F7"/>
    <w:rsid w:val="799478A1"/>
    <w:rsid w:val="7A5C4F79"/>
    <w:rsid w:val="7AB57A3E"/>
    <w:rsid w:val="7BB87930"/>
    <w:rsid w:val="7BFE17E7"/>
    <w:rsid w:val="7ED9089E"/>
    <w:rsid w:val="7F207C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Times New Roman" w:hAnsi="Times New Roman" w:eastAsia="仿宋_GB2312" w:cs="Times New Roman"/>
      <w:snapToGrid w:val="0"/>
      <w:color w:val="000000"/>
      <w:kern w:val="0"/>
      <w:sz w:val="32"/>
      <w:szCs w:val="32"/>
      <w:lang w:val="en-US" w:eastAsia="en-US" w:bidi="ar-SA"/>
    </w:rPr>
  </w:style>
  <w:style w:type="paragraph" w:styleId="2">
    <w:name w:val="heading 2"/>
    <w:next w:val="1"/>
    <w:link w:val="12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paragraph" w:styleId="7">
    <w:name w:val="Body Text First Inden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0" w:right="0" w:firstLine="420" w:firstLineChars="100"/>
      <w:jc w:val="both"/>
    </w:pPr>
    <w:rPr>
      <w:rFonts w:hint="default" w:ascii="Calibri" w:hAnsi="Calibri" w:eastAsia="宋体" w:cs="Calibri"/>
      <w:kern w:val="2"/>
      <w:sz w:val="21"/>
      <w:szCs w:val="21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标题 2 Char"/>
    <w:link w:val="2"/>
    <w:qFormat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c9e16c79-111c-4302-8c29-01e170949fdd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2681ED4A</paraID>
      <start>21</start>
      <end>22</end>
      <status>unmodified</status>
      <modifiedWord/>
      <trackRevisions>false</trackRevisions>
    </reviewItem>
    <reviewItem>
      <errorID>8cf67e59-c4a9-4296-801a-7c368e8b5f60</errorID>
      <errorWord>接受</errorWord>
      <group>L1_Punc</group>
      <groupName>标点问题</groupName>
      <ability>L2_Punc_CN</ability>
      <abilityName>标点符号问题</abilityName>
      <candidateList>
        <item>，接受</item>
      </candidateList>
      <explain/>
      <paraID>2681ED4A</paraID>
      <start>80</start>
      <end>82</end>
      <status>unmodified</status>
      <modifiedWord/>
      <trackRevisions>false</trackRevisions>
    </reviewItem>
    <reviewItem>
      <errorID>5d03f35c-449e-41bd-afbd-c270786e46c9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2681ED4A</paraID>
      <start>84</start>
      <end>85</end>
      <status>unmodified</status>
      <modifiedWord/>
      <trackRevisions>false</trackRevisions>
    </reviewItem>
    <reviewItem>
      <errorID>4925c800-4123-49f1-af52-0323f2207d75</errorID>
      <errorWord>维修工作</errorWord>
      <group>L1_Grammar</group>
      <groupName>语法问题</groupName>
      <ability>L2_Grammar</ability>
      <abilityName>语法错误</abilityName>
      <candidateList>
        <item>维修</item>
      </candidateList>
      <explain/>
      <paraID>2681ED4A</paraID>
      <start>158</start>
      <end>162</end>
      <status>unmodified</status>
      <modifiedWord/>
      <trackRevisions>false</trackRevisions>
    </reviewItem>
    <reviewItem>
      <errorID>b33c1ada-1cfe-4eac-b205-cd7d9aab3bee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335A26DF</paraID>
      <start>18</start>
      <end>19</end>
      <status>unmodified</status>
      <modifiedWord/>
      <trackRevisions>false</trackRevisions>
    </reviewItem>
    <reviewItem>
      <errorID>55a7abc5-1261-445f-a04a-3f7960dab265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5418DE9D</paraID>
      <start>21</start>
      <end>22</end>
      <status>unmodified</status>
      <modifiedWord/>
      <trackRevisions>false</trackRevisions>
    </reviewItem>
    <reviewItem>
      <errorID>f87007cc-bbdc-4c1c-9c1a-2e5cb7767f4f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5DC580F2</paraID>
      <start>21</start>
      <end>22</end>
      <status>unmodified</status>
      <modifiedWord/>
      <trackRevisions>false</trackRevisions>
    </reviewItem>
    <reviewItem>
      <errorID>a7a951ec-a525-4fe0-800f-cd9d298669b7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278C44C6</paraID>
      <start>20</start>
      <end>21</end>
      <status>unmodified</status>
      <modifiedWord/>
      <trackRevisions>false</trackRevisions>
    </reviewItem>
    <reviewItem>
      <errorID>f3d494ee-ba0c-4cd2-b578-7e56cc2e61bc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7FF86EA6</paraID>
      <start>20</start>
      <end>21</end>
      <status>unmodified</status>
      <modifiedWord/>
      <trackRevisions>false</trackRevisions>
    </reviewItem>
    <reviewItem>
      <errorID>a66cdf26-ae8f-4599-9135-fa725f446240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  7A8D1A</paraID>
      <start>21</start>
      <end>22</end>
      <status>unmodified</status>
      <modifiedWord/>
      <trackRevisions>false</trackRevisions>
    </reviewItem>
    <reviewItem>
      <errorID>e647e668-01a5-4153-8412-21519ba58594</errorID>
      <errorWord>明确</errorWord>
      <group>L1_Punc</group>
      <groupName>标点问题</groupName>
      <ability>L2_Punc_CN</ability>
      <abilityName>标点符号问题</abilityName>
      <candidateList>
        <item>，明确</item>
      </candidateList>
      <explain/>
      <paraID>  7A8D1A</paraID>
      <start>36</start>
      <end>38</end>
      <status>unmodified</status>
      <modifiedWord/>
      <trackRevisions>false</trackRevisions>
    </reviewItem>
    <reviewItem>
      <errorID>54c910ed-f882-41e7-a8d4-9d499ef602b6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4D73FC90</paraID>
      <start>20</start>
      <end>21</end>
      <status>unmodified</status>
      <modifiedWord/>
      <trackRevisions>false</trackRevisions>
    </reviewItem>
    <reviewItem>
      <errorID>8722f89f-c1a0-4163-bf08-0c1aa28a1f83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28AD15FF</paraID>
      <start>17</start>
      <end>18</end>
      <status>unmodified</status>
      <modifiedWord/>
      <trackRevisions>false</trackRevisions>
    </reviewItem>
    <reviewItem>
      <errorID>73cb779e-31be-4034-acf4-d7361ee64f25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6F76B78C</paraID>
      <start>15</start>
      <end>16</end>
      <status>unmodified</status>
      <modifiedWord/>
      <trackRevisions>false</trackRevisions>
    </reviewItem>
    <reviewItem>
      <errorID>878f330f-6a8e-447a-a2e6-af8d9d7351ac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3A29644F</paraID>
      <start>15</start>
      <end>16</end>
      <status>unmodified</status>
      <modifiedWord/>
      <trackRevisions>false</trackRevisions>
    </reviewItem>
    <reviewItem>
      <errorID>f6b3a161-3ebf-438e-bd56-35220caf5c5a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553915F2</paraID>
      <start>17</start>
      <end>18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d40f93-406f-4a95-9f40-c2eb9fd3a5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3672</Words>
  <Characters>3750</Characters>
  <TotalTime>13</TotalTime>
  <ScaleCrop>false</ScaleCrop>
  <LinksUpToDate>false</LinksUpToDate>
  <CharactersWithSpaces>3751</CharactersWithSpaces>
  <Application>WPS Office_11.8.2.8875_F1E327BC-269C-435d-A152-05C5408002CA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2025-12-12T15:06:00Z</dcterms:created>
  <dc:creator>Administrator</dc:creator>
  <cp:lastModifiedBy>zhuaiping</cp:lastModifiedBy>
  <cp:lastPrinted>2026-06-30T01:10:00Z</cp:lastPrinted>
  <dcterms:modified xsi:type="dcterms:W3CDTF">2026-08-26T06:55:41Z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2025-12-12T15:06:32Z</vt:filetime>
  </property>
  <property fmtid="{D5CDD505-2E9C-101B-9397-08002B2CF9AE}" pid="4" name="UsrData">
    <vt:lpwstr>693bbef2ac2b00001f8747d0wl</vt:lpwstr>
  </property>
  <property fmtid="{D5CDD505-2E9C-101B-9397-08002B2CF9AE}" pid="5" name="KSOTemplateDocerSaveRecord">
    <vt:lpwstr>eyJoZGlkIjoiY2JhMThmNWE1MWZiYWJhY2FlZWZhMTNhMDFhMDM2NGMiLCJ1c2VySWQiOiIzNTE2MTc3MzIifQ==</vt:lpwstr>
  </property>
  <property fmtid="{D5CDD505-2E9C-101B-9397-08002B2CF9AE}" pid="6" name="KSOProductBuildVer">
    <vt:lpwstr>2052-11.8.2.8875</vt:lpwstr>
  </property>
  <property fmtid="{D5CDD505-2E9C-101B-9397-08002B2CF9AE}" pid="7" name="ICV">
    <vt:lpwstr>C8DC709AAF384BBCBCAE6804F602F265_13</vt:lpwstr>
  </property>
</Properties>
</file>