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kinsoku/>
        <w:wordWrap/>
        <w:overflowPunct/>
        <w:topLinePunct w:val="0"/>
        <w:autoSpaceDE w:val="0"/>
        <w:autoSpaceDN w:val="0"/>
        <w:bidi w:val="0"/>
        <w:adjustRightInd w:val="0"/>
        <w:snapToGrid w:val="0"/>
        <w:spacing w:line="660" w:lineRule="exact"/>
        <w:ind w:left="0" w:leftChars="0" w:right="0"/>
        <w:jc w:val="center"/>
        <w:textAlignment w:val="baseline"/>
        <w:rPr>
          <w:rFonts w:hint="eastAsia" w:ascii="方正小标宋简体" w:hAnsi="方正小标宋简体" w:eastAsia="方正小标宋简体" w:cs="方正小标宋简体"/>
          <w:b w:val="0"/>
          <w:bCs w:val="0"/>
          <w:spacing w:val="-5"/>
          <w:sz w:val="44"/>
          <w:szCs w:val="44"/>
          <w:highlight w:val="none"/>
          <w:u w:val="none"/>
        </w:rPr>
      </w:pPr>
      <w:r>
        <w:rPr>
          <w:rFonts w:hint="eastAsia" w:ascii="方正小标宋简体" w:hAnsi="方正小标宋简体" w:eastAsia="方正小标宋简体" w:cs="方正小标宋简体"/>
          <w:b w:val="0"/>
          <w:bCs w:val="0"/>
          <w:spacing w:val="-5"/>
          <w:sz w:val="44"/>
          <w:szCs w:val="44"/>
          <w:highlight w:val="none"/>
          <w:u w:val="none"/>
        </w:rPr>
        <w:t>中共丹东市民政局党组关于市委巡察整改</w:t>
      </w:r>
    </w:p>
    <w:p>
      <w:pPr>
        <w:pStyle w:val="3"/>
        <w:keepNext w:val="0"/>
        <w:keepLines w:val="0"/>
        <w:pageBreakBefore w:val="0"/>
        <w:widowControl w:val="0"/>
        <w:kinsoku/>
        <w:wordWrap/>
        <w:overflowPunct/>
        <w:topLinePunct w:val="0"/>
        <w:autoSpaceDE w:val="0"/>
        <w:autoSpaceDN w:val="0"/>
        <w:bidi w:val="0"/>
        <w:adjustRightInd w:val="0"/>
        <w:snapToGrid w:val="0"/>
        <w:spacing w:line="660" w:lineRule="exact"/>
        <w:ind w:left="0" w:leftChars="0" w:right="0"/>
        <w:jc w:val="center"/>
        <w:textAlignment w:val="baseline"/>
        <w:rPr>
          <w:highlight w:val="none"/>
          <w:u w:val="none"/>
        </w:rPr>
      </w:pPr>
      <w:r>
        <w:rPr>
          <w:rFonts w:hint="eastAsia" w:ascii="方正小标宋简体" w:hAnsi="方正小标宋简体" w:eastAsia="方正小标宋简体" w:cs="方正小标宋简体"/>
          <w:b w:val="0"/>
          <w:bCs w:val="0"/>
          <w:spacing w:val="-5"/>
          <w:sz w:val="44"/>
          <w:szCs w:val="44"/>
          <w:highlight w:val="none"/>
          <w:u w:val="none"/>
        </w:rPr>
        <w:t>落实进展情况的通报</w:t>
      </w:r>
    </w:p>
    <w:p>
      <w:pPr>
        <w:pStyle w:val="3"/>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jc w:val="both"/>
        <w:textAlignment w:val="baseline"/>
        <w:rPr>
          <w:rFonts w:hint="default" w:ascii="Times New Roman" w:hAnsi="Times New Roman" w:eastAsia="仿宋_GB2312" w:cs="Times New Roman"/>
          <w:sz w:val="32"/>
          <w:szCs w:val="32"/>
          <w:highlight w:val="none"/>
          <w:u w:val="none"/>
        </w:rPr>
      </w:pPr>
    </w:p>
    <w:p>
      <w:pPr>
        <w:pStyle w:val="3"/>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608" w:firstLineChars="200"/>
        <w:jc w:val="both"/>
        <w:textAlignment w:val="baseline"/>
        <w:rPr>
          <w:rFonts w:hint="eastAsia" w:ascii="Times New Roman" w:hAnsi="Times New Roman" w:eastAsia="仿宋_GB2312" w:cs="Times New Roman"/>
          <w:sz w:val="32"/>
          <w:szCs w:val="32"/>
          <w:highlight w:val="none"/>
          <w:u w:val="none"/>
          <w:lang w:eastAsia="zh-CN"/>
        </w:rPr>
      </w:pPr>
      <w:bookmarkStart w:id="0" w:name="_GoBack"/>
      <w:r>
        <w:rPr>
          <w:rFonts w:hint="default" w:ascii="Times New Roman" w:hAnsi="Times New Roman" w:eastAsia="仿宋_GB2312" w:cs="Times New Roman"/>
          <w:color w:val="auto"/>
          <w:sz w:val="32"/>
          <w:szCs w:val="32"/>
          <w:highlight w:val="none"/>
          <w:u w:val="none"/>
          <w:lang w:val="en-US" w:eastAsia="zh-CN"/>
        </w:rPr>
        <w:t>根据市委和市委巡察工作领导小组统一部署，2025年4月2日至6月30日，市委第三巡察组对市民政局党组进行了巡察。8月12日，市委巡察组向市民政局党组反馈巡察意见。</w:t>
      </w:r>
      <w:r>
        <w:rPr>
          <w:rFonts w:hint="eastAsia" w:ascii="Times New Roman" w:hAnsi="Times New Roman" w:eastAsia="仿宋_GB2312" w:cs="Times New Roman"/>
          <w:spacing w:val="19"/>
          <w:sz w:val="32"/>
          <w:szCs w:val="32"/>
          <w:highlight w:val="none"/>
          <w:u w:val="none"/>
          <w:lang w:eastAsia="zh-CN"/>
        </w:rPr>
        <w:t>按照《中国共产党巡视工作条例》有关</w:t>
      </w:r>
      <w:r>
        <w:rPr>
          <w:rFonts w:hint="default" w:ascii="Times New Roman" w:hAnsi="Times New Roman" w:eastAsia="仿宋_GB2312" w:cs="Times New Roman"/>
          <w:spacing w:val="19"/>
          <w:sz w:val="32"/>
          <w:szCs w:val="32"/>
          <w:highlight w:val="none"/>
          <w:u w:val="none"/>
        </w:rPr>
        <w:t>要求，现将巡察整改</w:t>
      </w:r>
      <w:r>
        <w:rPr>
          <w:rFonts w:hint="eastAsia" w:ascii="Times New Roman" w:hAnsi="Times New Roman" w:eastAsia="仿宋_GB2312" w:cs="Times New Roman"/>
          <w:spacing w:val="19"/>
          <w:sz w:val="32"/>
          <w:szCs w:val="32"/>
          <w:highlight w:val="none"/>
          <w:u w:val="none"/>
          <w:lang w:eastAsia="zh-CN"/>
        </w:rPr>
        <w:t>情况予以公布</w:t>
      </w:r>
      <w:r>
        <w:rPr>
          <w:rFonts w:hint="eastAsia" w:ascii="Times New Roman" w:hAnsi="Times New Roman" w:eastAsia="仿宋_GB2312" w:cs="Times New Roman"/>
          <w:spacing w:val="6"/>
          <w:sz w:val="32"/>
          <w:szCs w:val="32"/>
          <w:highlight w:val="none"/>
          <w:u w:val="none"/>
          <w:lang w:eastAsia="zh-CN"/>
        </w:rPr>
        <w:t>。</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696" w:firstLineChars="200"/>
        <w:jc w:val="both"/>
        <w:textAlignment w:val="baseline"/>
        <w:rPr>
          <w:rFonts w:hint="eastAsia" w:ascii="黑体" w:hAnsi="黑体" w:eastAsia="黑体" w:cs="黑体"/>
          <w:b w:val="0"/>
          <w:bCs w:val="0"/>
          <w:sz w:val="32"/>
          <w:szCs w:val="32"/>
          <w:highlight w:val="none"/>
          <w:u w:val="none"/>
        </w:rPr>
      </w:pPr>
      <w:r>
        <w:rPr>
          <w:rFonts w:hint="eastAsia" w:ascii="黑体" w:hAnsi="黑体" w:eastAsia="黑体" w:cs="黑体"/>
          <w:b w:val="0"/>
          <w:bCs w:val="0"/>
          <w:spacing w:val="22"/>
          <w:sz w:val="32"/>
          <w:szCs w:val="32"/>
          <w:highlight w:val="none"/>
          <w:u w:val="none"/>
        </w:rPr>
        <w:t>一、</w:t>
      </w:r>
      <w:r>
        <w:rPr>
          <w:rFonts w:hint="eastAsia" w:ascii="黑体" w:hAnsi="黑体" w:eastAsia="黑体" w:cs="黑体"/>
          <w:b w:val="0"/>
          <w:bCs w:val="0"/>
          <w:spacing w:val="22"/>
          <w:sz w:val="32"/>
          <w:szCs w:val="32"/>
          <w:highlight w:val="none"/>
          <w:u w:val="none"/>
          <w:lang w:eastAsia="zh-CN"/>
        </w:rPr>
        <w:t>领导班子履行主体责任</w:t>
      </w:r>
      <w:r>
        <w:rPr>
          <w:rFonts w:hint="eastAsia" w:ascii="黑体" w:hAnsi="黑体" w:eastAsia="黑体" w:cs="黑体"/>
          <w:b w:val="0"/>
          <w:bCs w:val="0"/>
          <w:spacing w:val="22"/>
          <w:sz w:val="32"/>
          <w:szCs w:val="32"/>
          <w:highlight w:val="none"/>
          <w:u w:val="none"/>
        </w:rPr>
        <w:t>情况</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firstLine="608" w:firstLineChars="200"/>
        <w:jc w:val="both"/>
        <w:textAlignment w:val="baseline"/>
        <w:rPr>
          <w:rFonts w:hint="default" w:ascii="Times New Roman" w:hAnsi="Times New Roman" w:eastAsia="仿宋_GB2312" w:cs="Times New Roman"/>
          <w:highlight w:val="none"/>
          <w:u w:val="none"/>
        </w:rPr>
      </w:pPr>
      <w:r>
        <w:rPr>
          <w:rFonts w:hint="eastAsia" w:ascii="楷体_GB2312" w:hAnsi="楷体_GB2312" w:eastAsia="楷体_GB2312" w:cs="楷体_GB2312"/>
          <w:highlight w:val="none"/>
          <w:u w:val="none"/>
        </w:rPr>
        <w:t>（一）提高政治站位，凝聚整改思想共识。</w:t>
      </w:r>
      <w:r>
        <w:rPr>
          <w:rFonts w:hint="default" w:ascii="Times New Roman" w:hAnsi="Times New Roman" w:eastAsia="仿宋_GB2312" w:cs="Times New Roman"/>
          <w:highlight w:val="none"/>
          <w:u w:val="none"/>
        </w:rPr>
        <w:t>局党组召开专题会议，传达学习</w:t>
      </w:r>
      <w:r>
        <w:rPr>
          <w:rFonts w:hint="eastAsia" w:ascii="Times New Roman" w:hAnsi="Times New Roman" w:cs="Times New Roman"/>
          <w:highlight w:val="none"/>
          <w:u w:val="none"/>
          <w:lang w:eastAsia="zh-CN"/>
        </w:rPr>
        <w:t>巡察</w:t>
      </w:r>
      <w:r>
        <w:rPr>
          <w:rFonts w:hint="default" w:ascii="Times New Roman" w:hAnsi="Times New Roman" w:eastAsia="仿宋_GB2312" w:cs="Times New Roman"/>
          <w:highlight w:val="none"/>
          <w:u w:val="none"/>
        </w:rPr>
        <w:t>反馈意见和市委要求</w:t>
      </w:r>
      <w:r>
        <w:rPr>
          <w:rFonts w:hint="eastAsia" w:cs="Times New Roman"/>
          <w:highlight w:val="none"/>
          <w:u w:val="none"/>
          <w:lang w:eastAsia="zh-CN"/>
        </w:rPr>
        <w:t>，</w:t>
      </w:r>
      <w:r>
        <w:rPr>
          <w:rFonts w:hint="default" w:ascii="Times New Roman" w:hAnsi="Times New Roman" w:eastAsia="仿宋_GB2312" w:cs="Times New Roman"/>
          <w:highlight w:val="none"/>
          <w:u w:val="none"/>
        </w:rPr>
        <w:t>党组主要负责同志切实履行第一责任人责任，带头认领重点难点问题，制定</w:t>
      </w:r>
      <w:r>
        <w:rPr>
          <w:rFonts w:hint="eastAsia" w:cs="Times New Roman"/>
          <w:highlight w:val="none"/>
          <w:u w:val="none"/>
          <w:lang w:eastAsia="zh-CN"/>
        </w:rPr>
        <w:t>巡察反馈意见</w:t>
      </w:r>
      <w:r>
        <w:rPr>
          <w:rFonts w:hint="default" w:ascii="Times New Roman" w:hAnsi="Times New Roman" w:eastAsia="仿宋_GB2312" w:cs="Times New Roman"/>
          <w:highlight w:val="none"/>
          <w:u w:val="none"/>
        </w:rPr>
        <w:t>整改方案，主持召开巡察整改专题民主生活会</w:t>
      </w:r>
      <w:r>
        <w:rPr>
          <w:rFonts w:hint="eastAsia" w:cs="Times New Roman"/>
          <w:highlight w:val="none"/>
          <w:u w:val="none"/>
          <w:lang w:eastAsia="zh-CN"/>
        </w:rPr>
        <w:t>，进</w:t>
      </w:r>
      <w:r>
        <w:rPr>
          <w:rFonts w:hint="default" w:ascii="Times New Roman" w:hAnsi="Times New Roman" w:eastAsia="仿宋_GB2312" w:cs="Times New Roman"/>
          <w:highlight w:val="none"/>
          <w:u w:val="none"/>
        </w:rPr>
        <w:t>一步增强了抓好巡察整改的政治自觉、思想自觉和行动自觉。</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firstLine="608" w:firstLineChars="200"/>
        <w:jc w:val="both"/>
        <w:textAlignment w:val="baseline"/>
        <w:rPr>
          <w:rFonts w:hint="default"/>
          <w:highlight w:val="none"/>
          <w:u w:val="none"/>
        </w:rPr>
      </w:pPr>
      <w:r>
        <w:rPr>
          <w:rFonts w:hint="eastAsia" w:ascii="楷体_GB2312" w:hAnsi="楷体_GB2312" w:eastAsia="楷体_GB2312" w:cs="楷体_GB2312"/>
          <w:highlight w:val="none"/>
          <w:u w:val="none"/>
        </w:rPr>
        <w:t>（二）加强组织领导，构建齐抓共改格局。</w:t>
      </w:r>
      <w:r>
        <w:rPr>
          <w:rFonts w:hint="default"/>
          <w:highlight w:val="none"/>
          <w:u w:val="none"/>
        </w:rPr>
        <w:t>局党组迅速成立巡察整改工作领导小组。党组书</w:t>
      </w:r>
      <w:r>
        <w:rPr>
          <w:rFonts w:hint="eastAsia"/>
          <w:highlight w:val="none"/>
          <w:u w:val="none"/>
          <w:lang w:eastAsia="zh-CN"/>
        </w:rPr>
        <w:t>记</w:t>
      </w:r>
      <w:r>
        <w:rPr>
          <w:rFonts w:hint="default"/>
          <w:highlight w:val="none"/>
          <w:u w:val="none"/>
        </w:rPr>
        <w:t>先后主持召开</w:t>
      </w:r>
      <w:r>
        <w:rPr>
          <w:rFonts w:hint="eastAsia"/>
          <w:highlight w:val="none"/>
          <w:u w:val="none"/>
          <w:lang w:val="en-US" w:eastAsia="zh-CN"/>
        </w:rPr>
        <w:t>7</w:t>
      </w:r>
      <w:r>
        <w:rPr>
          <w:rFonts w:hint="default"/>
          <w:highlight w:val="none"/>
          <w:u w:val="none"/>
        </w:rPr>
        <w:t>次党组会议、领导小组会议专题研究整改</w:t>
      </w:r>
      <w:r>
        <w:rPr>
          <w:rFonts w:hint="eastAsia"/>
          <w:highlight w:val="none"/>
          <w:u w:val="none"/>
          <w:lang w:eastAsia="zh-CN"/>
        </w:rPr>
        <w:t>工作</w:t>
      </w:r>
      <w:r>
        <w:rPr>
          <w:rFonts w:hint="default"/>
          <w:highlight w:val="none"/>
          <w:u w:val="none"/>
        </w:rPr>
        <w:t>。将反馈问题细化为具体整改任务，实行</w:t>
      </w:r>
      <w:r>
        <w:rPr>
          <w:rFonts w:hint="eastAsia"/>
          <w:highlight w:val="none"/>
          <w:u w:val="none"/>
          <w:lang w:eastAsia="zh-CN"/>
        </w:rPr>
        <w:t>“</w:t>
      </w:r>
      <w:r>
        <w:rPr>
          <w:rFonts w:hint="default"/>
          <w:highlight w:val="none"/>
          <w:u w:val="none"/>
        </w:rPr>
        <w:t>清单化管理、项目化推进、销号式落实</w:t>
      </w:r>
      <w:r>
        <w:rPr>
          <w:rFonts w:hint="eastAsia"/>
          <w:highlight w:val="none"/>
          <w:u w:val="none"/>
          <w:lang w:eastAsia="zh-CN"/>
        </w:rPr>
        <w:t>”</w:t>
      </w:r>
      <w:r>
        <w:rPr>
          <w:rFonts w:hint="default"/>
          <w:highlight w:val="none"/>
          <w:u w:val="none"/>
        </w:rPr>
        <w:t>，建立了</w:t>
      </w:r>
      <w:r>
        <w:rPr>
          <w:rFonts w:hint="eastAsia"/>
          <w:highlight w:val="none"/>
          <w:u w:val="none"/>
          <w:lang w:eastAsia="zh-CN"/>
        </w:rPr>
        <w:t>“</w:t>
      </w:r>
      <w:r>
        <w:rPr>
          <w:rFonts w:hint="default"/>
          <w:highlight w:val="none"/>
          <w:u w:val="none"/>
        </w:rPr>
        <w:t>一周一调度、一月一汇总、全程跟踪问效</w:t>
      </w:r>
      <w:r>
        <w:rPr>
          <w:rFonts w:hint="eastAsia"/>
          <w:highlight w:val="none"/>
          <w:u w:val="none"/>
          <w:lang w:eastAsia="zh-CN"/>
        </w:rPr>
        <w:t>”</w:t>
      </w:r>
      <w:r>
        <w:rPr>
          <w:rFonts w:hint="default"/>
          <w:highlight w:val="none"/>
          <w:u w:val="none"/>
        </w:rPr>
        <w:t>的工作机制。</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firstLine="608" w:firstLineChars="200"/>
        <w:jc w:val="both"/>
        <w:textAlignment w:val="baseline"/>
        <w:rPr>
          <w:rFonts w:hint="default"/>
          <w:highlight w:val="none"/>
          <w:u w:val="none"/>
        </w:rPr>
      </w:pPr>
      <w:r>
        <w:rPr>
          <w:rFonts w:hint="eastAsia" w:ascii="楷体_GB2312" w:hAnsi="楷体_GB2312" w:eastAsia="楷体_GB2312" w:cs="楷体_GB2312"/>
          <w:highlight w:val="none"/>
          <w:u w:val="none"/>
        </w:rPr>
        <w:t>（</w:t>
      </w:r>
      <w:r>
        <w:rPr>
          <w:rFonts w:hint="eastAsia" w:ascii="楷体_GB2312" w:hAnsi="楷体_GB2312" w:eastAsia="楷体_GB2312" w:cs="楷体_GB2312"/>
          <w:highlight w:val="none"/>
          <w:u w:val="none"/>
          <w:lang w:eastAsia="zh-CN"/>
        </w:rPr>
        <w:t>三</w:t>
      </w:r>
      <w:r>
        <w:rPr>
          <w:rFonts w:hint="eastAsia" w:ascii="楷体_GB2312" w:hAnsi="楷体_GB2312" w:eastAsia="楷体_GB2312" w:cs="楷体_GB2312"/>
          <w:highlight w:val="none"/>
          <w:u w:val="none"/>
        </w:rPr>
        <w:t>）注重建章立制，着力巩固整改成果。</w:t>
      </w:r>
      <w:r>
        <w:rPr>
          <w:rFonts w:hint="default"/>
          <w:highlight w:val="none"/>
          <w:u w:val="none"/>
        </w:rPr>
        <w:t>坚持</w:t>
      </w:r>
      <w:r>
        <w:rPr>
          <w:rFonts w:hint="eastAsia"/>
          <w:highlight w:val="none"/>
          <w:u w:val="none"/>
          <w:lang w:eastAsia="zh-CN"/>
        </w:rPr>
        <w:t>“</w:t>
      </w:r>
      <w:r>
        <w:rPr>
          <w:rFonts w:hint="default"/>
          <w:highlight w:val="none"/>
          <w:u w:val="none"/>
        </w:rPr>
        <w:t>当下改</w:t>
      </w:r>
      <w:r>
        <w:rPr>
          <w:rFonts w:hint="eastAsia"/>
          <w:highlight w:val="none"/>
          <w:u w:val="none"/>
          <w:lang w:eastAsia="zh-CN"/>
        </w:rPr>
        <w:t>”</w:t>
      </w:r>
      <w:r>
        <w:rPr>
          <w:rFonts w:hint="default"/>
          <w:highlight w:val="none"/>
          <w:u w:val="none"/>
        </w:rPr>
        <w:t>与</w:t>
      </w:r>
      <w:r>
        <w:rPr>
          <w:rFonts w:hint="eastAsia"/>
          <w:highlight w:val="none"/>
          <w:u w:val="none"/>
          <w:lang w:eastAsia="zh-CN"/>
        </w:rPr>
        <w:t>“</w:t>
      </w:r>
      <w:r>
        <w:rPr>
          <w:rFonts w:hint="default"/>
          <w:highlight w:val="none"/>
          <w:u w:val="none"/>
        </w:rPr>
        <w:t>长久立</w:t>
      </w:r>
      <w:r>
        <w:rPr>
          <w:rFonts w:hint="eastAsia"/>
          <w:highlight w:val="none"/>
          <w:u w:val="none"/>
          <w:lang w:eastAsia="zh-CN"/>
        </w:rPr>
        <w:t>”</w:t>
      </w:r>
      <w:r>
        <w:rPr>
          <w:rFonts w:hint="default"/>
          <w:highlight w:val="none"/>
          <w:u w:val="none"/>
        </w:rPr>
        <w:t>相结合，在集中解决突出问题的同时，着力从制度机制上找原因、堵漏洞、补短板。集中整改期间，围绕内部管理、资金使用、项目审批、监督检查等重点领域和关键环节，制定修订了《市民政局</w:t>
      </w:r>
      <w:r>
        <w:rPr>
          <w:rFonts w:hint="eastAsia"/>
          <w:highlight w:val="none"/>
          <w:u w:val="none"/>
          <w:lang w:eastAsia="zh-CN"/>
        </w:rPr>
        <w:t>“</w:t>
      </w:r>
      <w:r>
        <w:rPr>
          <w:rFonts w:hint="default"/>
          <w:highlight w:val="none"/>
          <w:u w:val="none"/>
        </w:rPr>
        <w:t>三重一大</w:t>
      </w:r>
      <w:r>
        <w:rPr>
          <w:rFonts w:hint="eastAsia"/>
          <w:highlight w:val="none"/>
          <w:u w:val="none"/>
          <w:lang w:eastAsia="zh-CN"/>
        </w:rPr>
        <w:t>”</w:t>
      </w:r>
      <w:r>
        <w:rPr>
          <w:rFonts w:hint="default"/>
          <w:highlight w:val="none"/>
          <w:u w:val="none"/>
        </w:rPr>
        <w:t>事项决策实施细则》《丹东市民政局财务管理办法》等制度规范，进一步扎紧了制度笼子，强化了刚性约束，力求从源头上防止问题反弹回潮。</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632" w:firstLineChars="200"/>
        <w:jc w:val="both"/>
        <w:textAlignment w:val="baseline"/>
        <w:rPr>
          <w:rFonts w:hint="eastAsia" w:ascii="黑体" w:hAnsi="黑体" w:eastAsia="黑体" w:cs="黑体"/>
          <w:b w:val="0"/>
          <w:bCs w:val="0"/>
          <w:sz w:val="32"/>
          <w:szCs w:val="32"/>
          <w:highlight w:val="none"/>
          <w:u w:val="none"/>
        </w:rPr>
      </w:pPr>
      <w:r>
        <w:rPr>
          <w:rFonts w:hint="eastAsia" w:ascii="黑体" w:hAnsi="黑体" w:eastAsia="黑体" w:cs="黑体"/>
          <w:b w:val="0"/>
          <w:bCs w:val="0"/>
          <w:spacing w:val="6"/>
          <w:sz w:val="32"/>
          <w:szCs w:val="32"/>
          <w:highlight w:val="none"/>
          <w:u w:val="none"/>
        </w:rPr>
        <w:t>二、</w:t>
      </w:r>
      <w:r>
        <w:rPr>
          <w:rFonts w:hint="eastAsia" w:ascii="黑体" w:hAnsi="黑体" w:eastAsia="黑体" w:cs="黑体"/>
          <w:b w:val="0"/>
          <w:bCs w:val="0"/>
          <w:spacing w:val="6"/>
          <w:sz w:val="32"/>
          <w:szCs w:val="32"/>
          <w:highlight w:val="none"/>
          <w:u w:val="none"/>
          <w:lang w:eastAsia="zh-CN"/>
        </w:rPr>
        <w:t>巡察整改落实</w:t>
      </w:r>
      <w:r>
        <w:rPr>
          <w:rFonts w:hint="eastAsia" w:ascii="黑体" w:hAnsi="黑体" w:eastAsia="黑体" w:cs="黑体"/>
          <w:b w:val="0"/>
          <w:bCs w:val="0"/>
          <w:spacing w:val="6"/>
          <w:sz w:val="32"/>
          <w:szCs w:val="32"/>
          <w:highlight w:val="none"/>
          <w:u w:val="none"/>
        </w:rPr>
        <w:t>情况</w:t>
      </w:r>
    </w:p>
    <w:p>
      <w:pPr>
        <w:keepNext w:val="0"/>
        <w:keepLines w:val="0"/>
        <w:pageBreakBefore w:val="0"/>
        <w:widowControl w:val="0"/>
        <w:kinsoku/>
        <w:wordWrap/>
        <w:overflowPunct/>
        <w:topLinePunct w:val="0"/>
        <w:autoSpaceDE/>
        <w:autoSpaceDN/>
        <w:bidi w:val="0"/>
        <w:adjustRightInd/>
        <w:snapToGrid/>
        <w:spacing w:line="579" w:lineRule="exact"/>
        <w:ind w:left="0" w:leftChars="0" w:right="0" w:firstLine="580" w:firstLineChars="200"/>
        <w:jc w:val="both"/>
        <w:textAlignment w:val="auto"/>
        <w:rPr>
          <w:rFonts w:hint="eastAsia" w:ascii="楷体_GB2312" w:hAnsi="楷体_GB2312" w:eastAsia="楷体_GB2312" w:cs="楷体_GB2312"/>
          <w:color w:val="auto"/>
          <w:sz w:val="32"/>
          <w:szCs w:val="32"/>
          <w:highlight w:val="none"/>
          <w:u w:val="none"/>
        </w:rPr>
      </w:pPr>
      <w:r>
        <w:rPr>
          <w:rFonts w:hint="eastAsia" w:ascii="楷体_GB2312" w:hAnsi="楷体_GB2312" w:eastAsia="楷体_GB2312" w:cs="楷体_GB2312"/>
          <w:color w:val="auto"/>
          <w:spacing w:val="-7"/>
          <w:sz w:val="32"/>
          <w:szCs w:val="32"/>
          <w:highlight w:val="none"/>
          <w:u w:val="none"/>
          <w:lang w:eastAsia="zh-CN"/>
        </w:rPr>
        <w:t>（一）</w:t>
      </w:r>
      <w:r>
        <w:rPr>
          <w:rFonts w:hint="eastAsia" w:ascii="楷体_GB2312" w:hAnsi="楷体_GB2312" w:eastAsia="楷体_GB2312" w:cs="楷体_GB2312"/>
          <w:color w:val="auto"/>
          <w:spacing w:val="-7"/>
          <w:sz w:val="32"/>
          <w:szCs w:val="32"/>
          <w:highlight w:val="none"/>
          <w:u w:val="none"/>
        </w:rPr>
        <w:t>学习贯彻习近平总书记关于民政领域重要指示批示精神不</w:t>
      </w:r>
      <w:r>
        <w:rPr>
          <w:rFonts w:hint="eastAsia" w:ascii="楷体_GB2312" w:hAnsi="楷体_GB2312" w:eastAsia="楷体_GB2312" w:cs="楷体_GB2312"/>
          <w:color w:val="auto"/>
          <w:spacing w:val="4"/>
          <w:sz w:val="32"/>
          <w:szCs w:val="32"/>
          <w:highlight w:val="none"/>
          <w:u w:val="none"/>
        </w:rPr>
        <w:t>到位，推进民政事业改革有差距。</w:t>
      </w:r>
    </w:p>
    <w:p>
      <w:pPr>
        <w:keepNext w:val="0"/>
        <w:keepLines w:val="0"/>
        <w:pageBreakBefore w:val="0"/>
        <w:widowControl w:val="0"/>
        <w:kinsoku/>
        <w:wordWrap/>
        <w:overflowPunct/>
        <w:topLinePunct w:val="0"/>
        <w:autoSpaceDE/>
        <w:autoSpaceDN/>
        <w:bidi w:val="0"/>
        <w:adjustRightInd/>
        <w:snapToGrid/>
        <w:spacing w:line="579" w:lineRule="exact"/>
        <w:ind w:left="0" w:leftChars="0" w:right="0" w:firstLine="608" w:firstLineChars="200"/>
        <w:jc w:val="both"/>
        <w:textAlignment w:val="auto"/>
        <w:rPr>
          <w:rFonts w:hint="eastAsia" w:ascii="Times New Roman" w:hAnsi="Times New Roman" w:eastAsia="仿宋_GB2312" w:cs="Times New Roman"/>
          <w:color w:val="auto"/>
          <w:spacing w:val="3"/>
          <w:sz w:val="32"/>
          <w:szCs w:val="32"/>
          <w:highlight w:val="none"/>
          <w:u w:val="none"/>
          <w:lang w:val="en-US" w:eastAsia="zh-CN"/>
        </w:rPr>
      </w:pPr>
      <w:r>
        <w:rPr>
          <w:rFonts w:hint="default" w:ascii="Times New Roman" w:hAnsi="Times New Roman" w:eastAsia="仿宋_GB2312" w:cs="Times New Roman"/>
          <w:b w:val="0"/>
          <w:bCs w:val="0"/>
          <w:color w:val="auto"/>
          <w:sz w:val="32"/>
          <w:szCs w:val="32"/>
          <w:highlight w:val="none"/>
          <w:u w:val="none"/>
        </w:rPr>
        <w:t>1.</w:t>
      </w:r>
      <w:r>
        <w:rPr>
          <w:rFonts w:hint="eastAsia" w:cs="Times New Roman"/>
          <w:b/>
          <w:bCs/>
          <w:color w:val="auto"/>
          <w:sz w:val="32"/>
          <w:szCs w:val="32"/>
          <w:highlight w:val="none"/>
          <w:u w:val="none"/>
          <w:lang w:eastAsia="zh-CN"/>
        </w:rPr>
        <w:t>在</w:t>
      </w:r>
      <w:r>
        <w:rPr>
          <w:rFonts w:hint="default" w:ascii="Times New Roman" w:hAnsi="Times New Roman" w:eastAsia="仿宋_GB2312" w:cs="Times New Roman"/>
          <w:b/>
          <w:bCs/>
          <w:color w:val="auto"/>
          <w:sz w:val="32"/>
          <w:szCs w:val="32"/>
          <w:highlight w:val="none"/>
          <w:u w:val="none"/>
        </w:rPr>
        <w:t>学习贯彻不到位</w:t>
      </w:r>
      <w:r>
        <w:rPr>
          <w:rFonts w:hint="eastAsia" w:cs="Times New Roman"/>
          <w:b/>
          <w:bCs/>
          <w:color w:val="auto"/>
          <w:sz w:val="32"/>
          <w:szCs w:val="32"/>
          <w:highlight w:val="none"/>
          <w:u w:val="none"/>
          <w:lang w:eastAsia="zh-CN"/>
        </w:rPr>
        <w:t>方面</w:t>
      </w:r>
      <w:r>
        <w:rPr>
          <w:rFonts w:hint="default" w:ascii="Times New Roman" w:hAnsi="Times New Roman" w:eastAsia="仿宋_GB2312" w:cs="Times New Roman"/>
          <w:b/>
          <w:bCs/>
          <w:color w:val="auto"/>
          <w:sz w:val="32"/>
          <w:szCs w:val="32"/>
          <w:highlight w:val="none"/>
          <w:u w:val="none"/>
        </w:rPr>
        <w:t>。</w:t>
      </w:r>
      <w:r>
        <w:rPr>
          <w:rFonts w:hint="eastAsia" w:ascii="黑体" w:hAnsi="黑体" w:eastAsia="黑体" w:cs="黑体"/>
          <w:b w:val="0"/>
          <w:bCs w:val="0"/>
          <w:color w:val="auto"/>
          <w:sz w:val="32"/>
          <w:szCs w:val="32"/>
          <w:highlight w:val="none"/>
          <w:u w:val="none"/>
          <w:lang w:eastAsia="zh-CN"/>
        </w:rPr>
        <w:t>一是</w:t>
      </w:r>
      <w:r>
        <w:rPr>
          <w:rFonts w:hint="default" w:ascii="Times New Roman" w:hAnsi="Times New Roman" w:eastAsia="仿宋_GB2312" w:cs="Times New Roman"/>
          <w:color w:val="auto"/>
          <w:sz w:val="32"/>
          <w:szCs w:val="32"/>
          <w:highlight w:val="none"/>
          <w:u w:val="none"/>
          <w:lang w:val="en-US" w:eastAsia="zh-CN"/>
        </w:rPr>
        <w:t>严格执行</w:t>
      </w:r>
      <w:r>
        <w:rPr>
          <w:rFonts w:hint="eastAsia"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第一议题</w:t>
      </w:r>
      <w:r>
        <w:rPr>
          <w:rFonts w:hint="eastAsia"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制度，2025年全年共组织</w:t>
      </w:r>
      <w:r>
        <w:rPr>
          <w:rFonts w:hint="eastAsia"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第一议题</w:t>
      </w:r>
      <w:r>
        <w:rPr>
          <w:rFonts w:hint="eastAsia"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学习71项，确保始终在思想上政治上行动上同以习近平同志为核心的党中央保持高度一致。</w:t>
      </w:r>
      <w:r>
        <w:rPr>
          <w:rFonts w:hint="default" w:ascii="黑体" w:hAnsi="黑体" w:eastAsia="黑体" w:cs="黑体"/>
          <w:b w:val="0"/>
          <w:bCs w:val="0"/>
          <w:color w:val="auto"/>
          <w:sz w:val="32"/>
          <w:szCs w:val="32"/>
          <w:highlight w:val="none"/>
          <w:u w:val="none"/>
          <w:lang w:eastAsia="zh-CN"/>
        </w:rPr>
        <w:t>二是</w:t>
      </w:r>
      <w:r>
        <w:rPr>
          <w:rFonts w:hint="default" w:ascii="Times New Roman" w:hAnsi="Times New Roman" w:eastAsia="仿宋_GB2312" w:cs="Times New Roman"/>
          <w:color w:val="auto"/>
          <w:spacing w:val="3"/>
          <w:sz w:val="32"/>
          <w:szCs w:val="32"/>
          <w:highlight w:val="none"/>
          <w:u w:val="none"/>
          <w:lang w:eastAsia="zh-CN"/>
        </w:rPr>
        <w:t>于2025年9月组建银发经济工作专班，12月成立协会并吸纳首批80余家会员，搭建政企协同平台</w:t>
      </w:r>
      <w:r>
        <w:rPr>
          <w:rFonts w:hint="eastAsia" w:cs="Times New Roman"/>
          <w:color w:val="auto"/>
          <w:spacing w:val="3"/>
          <w:sz w:val="32"/>
          <w:szCs w:val="32"/>
          <w:highlight w:val="none"/>
          <w:u w:val="none"/>
          <w:lang w:eastAsia="zh-CN"/>
        </w:rPr>
        <w:t>。</w:t>
      </w:r>
      <w:r>
        <w:rPr>
          <w:rFonts w:hint="default" w:ascii="Times New Roman" w:hAnsi="Times New Roman" w:eastAsia="仿宋_GB2312" w:cs="Times New Roman"/>
          <w:color w:val="auto"/>
          <w:spacing w:val="3"/>
          <w:sz w:val="32"/>
          <w:szCs w:val="32"/>
          <w:highlight w:val="none"/>
          <w:u w:val="none"/>
          <w:lang w:eastAsia="zh-CN"/>
        </w:rPr>
        <w:t>邀请中国康养等企业考察及恳谈会对接，推动制造、文旅、养老等领域资源整合，加快将资源优势转化为产业动能。</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color w:val="auto"/>
          <w:spacing w:val="-3"/>
          <w:sz w:val="32"/>
          <w:szCs w:val="32"/>
          <w:highlight w:val="none"/>
          <w:u w:val="none"/>
          <w:lang w:val="en-US" w:eastAsia="zh-CN"/>
        </w:rPr>
      </w:pP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2.</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工作谋划落实有差距</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default"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color w:val="auto"/>
          <w:spacing w:val="-3"/>
          <w:sz w:val="32"/>
          <w:szCs w:val="32"/>
          <w:highlight w:val="none"/>
          <w:u w:val="none"/>
        </w:rPr>
        <w:t>召开专题工作会复盘工作滞后及未完成事项。福彩公益驿站建设已于2025年12月底顺利完成</w:t>
      </w:r>
      <w:r>
        <w:rPr>
          <w:rFonts w:hint="eastAsia" w:ascii="Times New Roman" w:hAnsi="Times New Roman" w:eastAsia="仿宋_GB2312" w:cs="Times New Roman"/>
          <w:color w:val="auto"/>
          <w:spacing w:val="-3"/>
          <w:sz w:val="32"/>
          <w:szCs w:val="32"/>
          <w:highlight w:val="none"/>
          <w:u w:val="none"/>
          <w:lang w:eastAsia="zh-CN"/>
        </w:rPr>
        <w:t>。针对</w:t>
      </w:r>
      <w:r>
        <w:rPr>
          <w:rFonts w:hint="default" w:ascii="Times New Roman" w:hAnsi="Times New Roman" w:eastAsia="仿宋_GB2312" w:cs="Times New Roman"/>
          <w:color w:val="auto"/>
          <w:spacing w:val="-3"/>
          <w:sz w:val="32"/>
          <w:szCs w:val="32"/>
          <w:highlight w:val="none"/>
          <w:u w:val="none"/>
        </w:rPr>
        <w:t>网点已基本饱和</w:t>
      </w:r>
      <w:r>
        <w:rPr>
          <w:rFonts w:hint="eastAsia" w:ascii="Times New Roman" w:hAnsi="Times New Roman" w:eastAsia="仿宋_GB2312" w:cs="Times New Roman"/>
          <w:color w:val="auto"/>
          <w:spacing w:val="-3"/>
          <w:sz w:val="32"/>
          <w:szCs w:val="32"/>
          <w:highlight w:val="none"/>
          <w:u w:val="none"/>
          <w:lang w:eastAsia="zh-CN"/>
        </w:rPr>
        <w:t>现状</w:t>
      </w:r>
      <w:r>
        <w:rPr>
          <w:rFonts w:hint="default" w:ascii="Times New Roman" w:hAnsi="Times New Roman" w:eastAsia="仿宋_GB2312" w:cs="Times New Roman"/>
          <w:color w:val="auto"/>
          <w:spacing w:val="-3"/>
          <w:sz w:val="32"/>
          <w:szCs w:val="32"/>
          <w:highlight w:val="none"/>
          <w:u w:val="none"/>
        </w:rPr>
        <w:t>，</w:t>
      </w:r>
      <w:r>
        <w:rPr>
          <w:rFonts w:hint="eastAsia" w:ascii="Times New Roman" w:hAnsi="Times New Roman" w:eastAsia="仿宋_GB2312" w:cs="Times New Roman"/>
          <w:color w:val="auto"/>
          <w:spacing w:val="-3"/>
          <w:sz w:val="32"/>
          <w:szCs w:val="32"/>
          <w:highlight w:val="none"/>
          <w:u w:val="none"/>
          <w:lang w:eastAsia="zh-CN"/>
        </w:rPr>
        <w:t>将</w:t>
      </w:r>
      <w:r>
        <w:rPr>
          <w:rFonts w:hint="default" w:ascii="Times New Roman" w:hAnsi="Times New Roman" w:eastAsia="仿宋_GB2312" w:cs="Times New Roman"/>
          <w:color w:val="auto"/>
          <w:spacing w:val="-3"/>
          <w:sz w:val="32"/>
          <w:szCs w:val="32"/>
          <w:highlight w:val="none"/>
          <w:u w:val="none"/>
        </w:rPr>
        <w:t>着力开发即开票社会网点，提升总体销量、多筹集福彩公益金。</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color w:val="auto"/>
          <w:spacing w:val="-3"/>
          <w:sz w:val="32"/>
          <w:szCs w:val="32"/>
          <w:highlight w:val="none"/>
          <w:u w:val="none"/>
          <w:lang w:eastAsia="zh-CN"/>
        </w:rPr>
        <w:t>通过强化项目现场管理，建立每日进度跟踪机制与周例会制度，督促各参建方切实履行职责，及时协调解决矛盾问题，加速推进项目建设。截至目前，新建楼主体已竣工，改造楼完成一期施工，正同步开展新建楼装修与改造楼二期施工。</w:t>
      </w:r>
      <w:r>
        <w:rPr>
          <w:rFonts w:hint="default" w:ascii="黑体" w:hAnsi="黑体" w:eastAsia="黑体" w:cs="黑体"/>
          <w:b w:val="0"/>
          <w:bCs w:val="0"/>
          <w:snapToGrid w:val="0"/>
          <w:color w:val="auto"/>
          <w:kern w:val="0"/>
          <w:sz w:val="32"/>
          <w:szCs w:val="32"/>
          <w:highlight w:val="none"/>
          <w:u w:val="none"/>
          <w:lang w:val="en-US" w:eastAsia="zh-CN" w:bidi="ar-SA"/>
        </w:rPr>
        <w:t>三是</w:t>
      </w:r>
      <w:r>
        <w:rPr>
          <w:rFonts w:hint="default" w:ascii="Times New Roman" w:hAnsi="Times New Roman" w:eastAsia="仿宋_GB2312" w:cs="Times New Roman"/>
          <w:snapToGrid w:val="0"/>
          <w:color w:val="auto"/>
          <w:spacing w:val="0"/>
          <w:kern w:val="0"/>
          <w:sz w:val="32"/>
          <w:szCs w:val="32"/>
          <w:highlight w:val="none"/>
          <w:u w:val="none"/>
          <w:lang w:val="en-US" w:eastAsia="zh-CN" w:bidi="ar-SA"/>
        </w:rPr>
        <w:t>市福彩中心对标省福彩中心最新要求谋划未来五年发展新目标新项目</w:t>
      </w:r>
      <w:r>
        <w:rPr>
          <w:rFonts w:hint="eastAsia" w:ascii="Times New Roman" w:hAnsi="Times New Roman" w:eastAsia="仿宋_GB2312" w:cs="Times New Roman"/>
          <w:snapToGrid w:val="0"/>
          <w:color w:val="auto"/>
          <w:spacing w:val="0"/>
          <w:kern w:val="0"/>
          <w:sz w:val="32"/>
          <w:szCs w:val="32"/>
          <w:highlight w:val="none"/>
          <w:u w:val="none"/>
          <w:lang w:val="en-US" w:eastAsia="zh-CN" w:bidi="ar-SA"/>
        </w:rPr>
        <w:t>，</w:t>
      </w:r>
      <w:r>
        <w:rPr>
          <w:rFonts w:hint="default" w:ascii="Times New Roman" w:hAnsi="Times New Roman" w:eastAsia="仿宋_GB2312" w:cs="Times New Roman"/>
          <w:snapToGrid w:val="0"/>
          <w:color w:val="auto"/>
          <w:spacing w:val="0"/>
          <w:kern w:val="0"/>
          <w:sz w:val="32"/>
          <w:szCs w:val="32"/>
          <w:highlight w:val="none"/>
          <w:u w:val="none"/>
          <w:lang w:val="en-US" w:eastAsia="zh-CN" w:bidi="ar-SA"/>
        </w:rPr>
        <w:t>着力开发即开票社会网点。</w:t>
      </w:r>
      <w:r>
        <w:rPr>
          <w:rFonts w:hint="default" w:ascii="黑体" w:hAnsi="黑体" w:eastAsia="黑体" w:cs="黑体"/>
          <w:b w:val="0"/>
          <w:bCs w:val="0"/>
          <w:snapToGrid w:val="0"/>
          <w:color w:val="auto"/>
          <w:kern w:val="0"/>
          <w:sz w:val="32"/>
          <w:szCs w:val="32"/>
          <w:highlight w:val="none"/>
          <w:u w:val="none"/>
          <w:lang w:val="en-US" w:eastAsia="zh-CN" w:bidi="ar-SA"/>
        </w:rPr>
        <w:t>四是</w:t>
      </w:r>
      <w:r>
        <w:rPr>
          <w:rFonts w:hint="default" w:ascii="Times New Roman" w:hAnsi="Times New Roman" w:eastAsia="仿宋_GB2312" w:cs="Times New Roman"/>
          <w:strike w:val="0"/>
          <w:dstrike w:val="0"/>
          <w:color w:val="auto"/>
          <w:spacing w:val="3"/>
          <w:sz w:val="32"/>
          <w:szCs w:val="32"/>
          <w:highlight w:val="none"/>
          <w:u w:val="none"/>
          <w:lang w:val="en-US" w:eastAsia="zh-CN"/>
        </w:rPr>
        <w:t>市民政局推动全市877个村（社区）委会全部配齐儿童主任，实现儿童督导员、儿童主任培训全覆盖。开展市级儿童主任示范培训班</w:t>
      </w:r>
      <w:r>
        <w:rPr>
          <w:rFonts w:hint="eastAsia" w:ascii="Times New Roman" w:hAnsi="Times New Roman" w:eastAsia="仿宋_GB2312" w:cs="Times New Roman"/>
          <w:strike w:val="0"/>
          <w:dstrike w:val="0"/>
          <w:color w:val="auto"/>
          <w:spacing w:val="3"/>
          <w:sz w:val="32"/>
          <w:szCs w:val="32"/>
          <w:highlight w:val="none"/>
          <w:u w:val="none"/>
          <w:lang w:val="en-US" w:eastAsia="zh-CN"/>
        </w:rPr>
        <w:t>和</w:t>
      </w:r>
      <w:r>
        <w:rPr>
          <w:rFonts w:hint="default" w:ascii="Times New Roman" w:hAnsi="Times New Roman" w:eastAsia="仿宋_GB2312" w:cs="Times New Roman"/>
          <w:strike w:val="0"/>
          <w:dstrike w:val="0"/>
          <w:color w:val="auto"/>
          <w:spacing w:val="3"/>
          <w:sz w:val="32"/>
          <w:szCs w:val="32"/>
          <w:highlight w:val="none"/>
          <w:u w:val="none"/>
          <w:lang w:val="en-US" w:eastAsia="zh-CN"/>
        </w:rPr>
        <w:t>全市儿童主任实务技能大赛，有效提升全市儿童主任工作水平。</w:t>
      </w:r>
      <w:r>
        <w:rPr>
          <w:rFonts w:hint="default" w:ascii="黑体" w:hAnsi="黑体" w:eastAsia="黑体" w:cs="黑体"/>
          <w:b w:val="0"/>
          <w:bCs w:val="0"/>
          <w:snapToGrid w:val="0"/>
          <w:color w:val="auto"/>
          <w:kern w:val="0"/>
          <w:sz w:val="32"/>
          <w:szCs w:val="32"/>
          <w:highlight w:val="none"/>
          <w:u w:val="none"/>
          <w:lang w:val="en-US" w:eastAsia="zh-CN" w:bidi="ar-SA"/>
        </w:rPr>
        <w:t>五是</w:t>
      </w:r>
      <w:r>
        <w:rPr>
          <w:rFonts w:hint="default" w:ascii="Times New Roman" w:hAnsi="Times New Roman" w:eastAsia="仿宋_GB2312" w:cs="Times New Roman"/>
          <w:color w:val="auto"/>
          <w:spacing w:val="-3"/>
          <w:sz w:val="32"/>
          <w:szCs w:val="32"/>
          <w:highlight w:val="none"/>
          <w:u w:val="none"/>
          <w:lang w:eastAsia="zh-CN"/>
        </w:rPr>
        <w:t>摸排高校毕业生、社会待业人员就业意向与社会组织岗位缺口，举办</w:t>
      </w:r>
      <w:r>
        <w:rPr>
          <w:rFonts w:hint="eastAsia" w:ascii="Times New Roman" w:hAnsi="Times New Roman" w:eastAsia="仿宋_GB2312" w:cs="Times New Roman"/>
          <w:color w:val="auto"/>
          <w:spacing w:val="-3"/>
          <w:sz w:val="32"/>
          <w:szCs w:val="32"/>
          <w:highlight w:val="none"/>
          <w:u w:val="none"/>
          <w:lang w:eastAsia="zh-CN"/>
        </w:rPr>
        <w:t>“</w:t>
      </w:r>
      <w:r>
        <w:rPr>
          <w:rFonts w:hint="default" w:ascii="Times New Roman" w:hAnsi="Times New Roman" w:eastAsia="仿宋_GB2312" w:cs="Times New Roman"/>
          <w:color w:val="auto"/>
          <w:spacing w:val="-3"/>
          <w:sz w:val="32"/>
          <w:szCs w:val="32"/>
          <w:highlight w:val="none"/>
          <w:u w:val="none"/>
          <w:lang w:eastAsia="zh-CN"/>
        </w:rPr>
        <w:t>育社兴辽</w:t>
      </w:r>
      <w:r>
        <w:rPr>
          <w:rFonts w:hint="eastAsia" w:ascii="Times New Roman" w:hAnsi="Times New Roman" w:eastAsia="仿宋_GB2312" w:cs="Times New Roman"/>
          <w:color w:val="auto"/>
          <w:spacing w:val="-3"/>
          <w:sz w:val="32"/>
          <w:szCs w:val="32"/>
          <w:highlight w:val="none"/>
          <w:u w:val="none"/>
          <w:lang w:eastAsia="zh-CN"/>
        </w:rPr>
        <w:t>”</w:t>
      </w:r>
      <w:r>
        <w:rPr>
          <w:rFonts w:hint="default" w:ascii="Times New Roman" w:hAnsi="Times New Roman" w:eastAsia="仿宋_GB2312" w:cs="Times New Roman"/>
          <w:color w:val="auto"/>
          <w:spacing w:val="-3"/>
          <w:sz w:val="32"/>
          <w:szCs w:val="32"/>
          <w:highlight w:val="none"/>
          <w:u w:val="none"/>
          <w:lang w:eastAsia="zh-CN"/>
        </w:rPr>
        <w:t>社会组织专场促就业招聘会，搭建供需对接平台，充实社会组织专职工作人员队伍。</w:t>
      </w:r>
    </w:p>
    <w:p>
      <w:pPr>
        <w:pStyle w:val="6"/>
        <w:keepNext w:val="0"/>
        <w:keepLines w:val="0"/>
        <w:pageBreakBefore w:val="0"/>
        <w:widowControl w:val="0"/>
        <w:suppressLineNumbers w:val="0"/>
        <w:kinsoku w:val="0"/>
        <w:wordWrap/>
        <w:overflowPunct/>
        <w:topLinePunct w:val="0"/>
        <w:autoSpaceDE w:val="0"/>
        <w:autoSpaceDN/>
        <w:bidi w:val="0"/>
        <w:adjustRightInd w:val="0"/>
        <w:snapToGrid w:val="0"/>
        <w:spacing w:before="0" w:beforeAutospacing="0" w:after="0" w:afterAutospacing="0" w:line="579" w:lineRule="exact"/>
        <w:ind w:left="0" w:right="0" w:firstLine="608" w:firstLineChars="200"/>
        <w:jc w:val="both"/>
        <w:textAlignment w:val="baseline"/>
        <w:rPr>
          <w:rFonts w:hint="default" w:ascii="Times New Roman" w:hAnsi="Times New Roman" w:eastAsia="仿宋_GB2312" w:cs="Times New Roman"/>
          <w:sz w:val="32"/>
          <w:szCs w:val="32"/>
          <w:highlight w:val="none"/>
          <w:u w:val="none"/>
          <w:lang w:eastAsia="zh-CN"/>
        </w:rPr>
      </w:pP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3.</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“事转企”工作悬而未决</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default"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b w:val="0"/>
          <w:bCs w:val="0"/>
          <w:color w:val="auto"/>
          <w:spacing w:val="3"/>
          <w:sz w:val="32"/>
          <w:szCs w:val="32"/>
          <w:highlight w:val="none"/>
          <w:u w:val="none"/>
          <w:lang w:eastAsia="zh-CN"/>
        </w:rPr>
        <w:t>依据有关</w:t>
      </w:r>
      <w:r>
        <w:rPr>
          <w:rFonts w:hint="eastAsia" w:ascii="Times New Roman" w:hAnsi="Times New Roman" w:eastAsia="仿宋_GB2312" w:cs="Times New Roman"/>
          <w:b w:val="0"/>
          <w:bCs w:val="0"/>
          <w:color w:val="auto"/>
          <w:spacing w:val="3"/>
          <w:sz w:val="32"/>
          <w:szCs w:val="32"/>
          <w:highlight w:val="none"/>
          <w:u w:val="none"/>
          <w:lang w:eastAsia="zh-CN"/>
        </w:rPr>
        <w:t>文件</w:t>
      </w:r>
      <w:r>
        <w:rPr>
          <w:rFonts w:hint="default" w:ascii="Times New Roman" w:hAnsi="Times New Roman" w:eastAsia="仿宋_GB2312" w:cs="Times New Roman"/>
          <w:b w:val="0"/>
          <w:bCs w:val="0"/>
          <w:color w:val="auto"/>
          <w:spacing w:val="3"/>
          <w:sz w:val="32"/>
          <w:szCs w:val="32"/>
          <w:highlight w:val="none"/>
          <w:u w:val="none"/>
          <w:lang w:eastAsia="zh-CN"/>
        </w:rPr>
        <w:t>要求，推动转为</w:t>
      </w:r>
      <w:r>
        <w:rPr>
          <w:rFonts w:hint="default" w:ascii="Times New Roman" w:hAnsi="Times New Roman" w:eastAsia="仿宋_GB2312" w:cs="Times New Roman"/>
          <w:b w:val="0"/>
          <w:bCs w:val="0"/>
          <w:color w:val="auto"/>
          <w:spacing w:val="3"/>
          <w:sz w:val="32"/>
          <w:szCs w:val="32"/>
          <w:highlight w:val="none"/>
          <w:u w:val="none"/>
        </w:rPr>
        <w:t>公益二类事业单位</w:t>
      </w:r>
      <w:r>
        <w:rPr>
          <w:rFonts w:hint="default" w:ascii="Times New Roman" w:hAnsi="Times New Roman" w:eastAsia="仿宋_GB2312" w:cs="Times New Roman"/>
          <w:b w:val="0"/>
          <w:bCs w:val="0"/>
          <w:color w:val="auto"/>
          <w:spacing w:val="3"/>
          <w:sz w:val="32"/>
          <w:szCs w:val="32"/>
          <w:highlight w:val="none"/>
          <w:u w:val="none"/>
          <w:lang w:eastAsia="zh-CN"/>
        </w:rPr>
        <w:t>。</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eastAsia" w:ascii="仿宋_GB2312" w:hAnsi="Times New Roman" w:eastAsia="仿宋_GB2312" w:cs="仿宋_GB2312"/>
          <w:snapToGrid/>
          <w:color w:val="000000"/>
          <w:spacing w:val="3"/>
          <w:kern w:val="0"/>
          <w:sz w:val="32"/>
          <w:szCs w:val="32"/>
          <w:highlight w:val="none"/>
          <w:u w:val="none"/>
          <w:lang w:val="en-US" w:eastAsia="zh-CN" w:bidi="ar"/>
        </w:rPr>
        <w:t>经市民政局党组会议审议通过，</w:t>
      </w:r>
      <w:r>
        <w:rPr>
          <w:rFonts w:hint="eastAsia" w:ascii="仿宋_GB2312" w:cs="仿宋_GB2312"/>
          <w:snapToGrid/>
          <w:color w:val="000000"/>
          <w:spacing w:val="3"/>
          <w:kern w:val="0"/>
          <w:sz w:val="32"/>
          <w:szCs w:val="32"/>
          <w:highlight w:val="none"/>
          <w:u w:val="none"/>
          <w:lang w:val="en-US" w:eastAsia="zh-CN" w:bidi="ar"/>
        </w:rPr>
        <w:t>并获</w:t>
      </w:r>
      <w:r>
        <w:rPr>
          <w:rFonts w:hint="eastAsia" w:ascii="仿宋_GB2312" w:hAnsi="Times New Roman" w:cs="仿宋_GB2312"/>
          <w:snapToGrid/>
          <w:color w:val="000000"/>
          <w:spacing w:val="3"/>
          <w:kern w:val="0"/>
          <w:sz w:val="32"/>
          <w:szCs w:val="32"/>
          <w:highlight w:val="none"/>
          <w:u w:val="none"/>
          <w:lang w:val="en-US" w:eastAsia="zh-CN" w:bidi="ar"/>
        </w:rPr>
        <w:t>市国资委</w:t>
      </w:r>
      <w:r>
        <w:rPr>
          <w:rFonts w:hint="eastAsia" w:ascii="仿宋_GB2312" w:hAnsi="Times New Roman" w:eastAsia="仿宋_GB2312" w:cs="仿宋_GB2312"/>
          <w:snapToGrid/>
          <w:color w:val="000000"/>
          <w:spacing w:val="3"/>
          <w:kern w:val="0"/>
          <w:sz w:val="32"/>
          <w:szCs w:val="32"/>
          <w:highlight w:val="none"/>
          <w:u w:val="none"/>
          <w:lang w:val="en-US" w:eastAsia="zh-CN" w:bidi="ar"/>
        </w:rPr>
        <w:t>复函批复</w:t>
      </w:r>
      <w:r>
        <w:rPr>
          <w:rFonts w:hint="eastAsia" w:ascii="仿宋_GB2312" w:cs="仿宋_GB2312"/>
          <w:snapToGrid/>
          <w:color w:val="000000"/>
          <w:spacing w:val="3"/>
          <w:kern w:val="0"/>
          <w:sz w:val="32"/>
          <w:szCs w:val="32"/>
          <w:highlight w:val="none"/>
          <w:u w:val="none"/>
          <w:lang w:val="en-US" w:eastAsia="zh-CN" w:bidi="ar"/>
        </w:rPr>
        <w:t>，</w:t>
      </w:r>
      <w:r>
        <w:rPr>
          <w:rFonts w:hint="default" w:ascii="Times New Roman" w:hAnsi="Times New Roman" w:eastAsia="仿宋_GB2312" w:cs="Times New Roman"/>
          <w:color w:val="auto"/>
          <w:spacing w:val="3"/>
          <w:sz w:val="32"/>
          <w:szCs w:val="32"/>
          <w:highlight w:val="none"/>
          <w:u w:val="none"/>
          <w:lang w:eastAsia="zh-CN"/>
        </w:rPr>
        <w:t>完成花园公墓负责人变更。</w:t>
      </w:r>
    </w:p>
    <w:p>
      <w:pPr>
        <w:keepNext w:val="0"/>
        <w:keepLines w:val="0"/>
        <w:pageBreakBefore w:val="0"/>
        <w:widowControl w:val="0"/>
        <w:kinsoku/>
        <w:wordWrap/>
        <w:overflowPunct/>
        <w:topLinePunct w:val="0"/>
        <w:autoSpaceDE/>
        <w:autoSpaceDN/>
        <w:bidi w:val="0"/>
        <w:adjustRightInd/>
        <w:snapToGrid/>
        <w:spacing w:line="579" w:lineRule="exact"/>
        <w:ind w:left="0" w:leftChars="0" w:right="0" w:firstLine="580" w:firstLineChars="200"/>
        <w:jc w:val="both"/>
        <w:textAlignment w:val="auto"/>
        <w:rPr>
          <w:rFonts w:hint="default" w:ascii="楷体_GB2312" w:hAnsi="楷体_GB2312" w:eastAsia="楷体_GB2312" w:cs="楷体_GB2312"/>
          <w:color w:val="auto"/>
          <w:spacing w:val="-7"/>
          <w:sz w:val="32"/>
          <w:szCs w:val="32"/>
          <w:highlight w:val="none"/>
          <w:u w:val="none"/>
          <w:lang w:eastAsia="zh-CN"/>
        </w:rPr>
      </w:pPr>
      <w:r>
        <w:rPr>
          <w:rFonts w:hint="default" w:ascii="楷体_GB2312" w:hAnsi="楷体_GB2312" w:eastAsia="楷体_GB2312" w:cs="楷体_GB2312"/>
          <w:color w:val="auto"/>
          <w:spacing w:val="-7"/>
          <w:sz w:val="32"/>
          <w:szCs w:val="32"/>
          <w:highlight w:val="none"/>
          <w:u w:val="none"/>
          <w:lang w:eastAsia="zh-CN"/>
        </w:rPr>
        <w:t>（二）积极应对人口老龄化用力不足，养老服务体系构建有短板。</w:t>
      </w:r>
    </w:p>
    <w:p>
      <w:pPr>
        <w:keepNext w:val="0"/>
        <w:keepLines w:val="0"/>
        <w:pageBreakBefore w:val="0"/>
        <w:widowControl w:val="0"/>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color w:val="auto"/>
          <w:spacing w:val="3"/>
          <w:sz w:val="32"/>
          <w:szCs w:val="32"/>
          <w:highlight w:val="none"/>
          <w:u w:val="none"/>
          <w:lang w:val="en-US" w:eastAsia="zh-CN"/>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1.</w:t>
      </w:r>
      <w:r>
        <w:rPr>
          <w:rFonts w:hint="eastAsia" w:cs="Times New Roman"/>
          <w:b/>
          <w:bCs/>
          <w:color w:val="auto"/>
          <w:sz w:val="32"/>
          <w:szCs w:val="32"/>
          <w:highlight w:val="none"/>
          <w:u w:val="none"/>
          <w:lang w:eastAsia="zh-CN"/>
        </w:rPr>
        <w:t>在</w:t>
      </w:r>
      <w:r>
        <w:rPr>
          <w:rFonts w:hint="default" w:ascii="Times New Roman" w:hAnsi="Times New Roman" w:eastAsia="仿宋_GB2312" w:cs="Times New Roman"/>
          <w:b/>
          <w:bCs/>
          <w:color w:val="auto"/>
          <w:sz w:val="32"/>
          <w:szCs w:val="32"/>
          <w:highlight w:val="none"/>
          <w:u w:val="none"/>
        </w:rPr>
        <w:t>对老龄工作系统谋划不足</w:t>
      </w:r>
      <w:r>
        <w:rPr>
          <w:rFonts w:hint="eastAsia" w:cs="Times New Roman"/>
          <w:b/>
          <w:bCs/>
          <w:color w:val="auto"/>
          <w:sz w:val="32"/>
          <w:szCs w:val="32"/>
          <w:highlight w:val="none"/>
          <w:u w:val="none"/>
          <w:lang w:eastAsia="zh-CN"/>
        </w:rPr>
        <w:t>方面</w:t>
      </w:r>
      <w:r>
        <w:rPr>
          <w:rFonts w:hint="default" w:ascii="Times New Roman" w:hAnsi="Times New Roman" w:eastAsia="仿宋_GB2312" w:cs="Times New Roman"/>
          <w:b/>
          <w:bCs/>
          <w:color w:val="auto"/>
          <w:sz w:val="32"/>
          <w:szCs w:val="32"/>
          <w:highlight w:val="none"/>
          <w:u w:val="none"/>
        </w:rPr>
        <w:t>。</w:t>
      </w:r>
      <w:r>
        <w:rPr>
          <w:rFonts w:hint="default" w:ascii="Times New Roman" w:hAnsi="Times New Roman" w:eastAsia="仿宋_GB2312" w:cs="Times New Roman"/>
          <w:b w:val="0"/>
          <w:bCs w:val="0"/>
          <w:color w:val="auto"/>
          <w:spacing w:val="3"/>
          <w:sz w:val="32"/>
          <w:szCs w:val="32"/>
          <w:highlight w:val="none"/>
          <w:u w:val="none"/>
          <w:lang w:eastAsia="zh-CN"/>
        </w:rPr>
        <w:t>印发通知调整市老龄工作委员会并明确规则职责，召开全体会议推动实体化运转，成立银发经济工作专班部署专项攻坚，切实有效发挥了议事协调与统筹推进作用。</w:t>
      </w:r>
    </w:p>
    <w:p>
      <w:pPr>
        <w:keepNext w:val="0"/>
        <w:keepLines w:val="0"/>
        <w:pageBreakBefore w:val="0"/>
        <w:widowControl w:val="0"/>
        <w:kinsoku/>
        <w:wordWrap/>
        <w:overflowPunct/>
        <w:topLinePunct w:val="0"/>
        <w:autoSpaceDE/>
        <w:autoSpaceDN/>
        <w:bidi w:val="0"/>
        <w:adjustRightInd/>
        <w:snapToGrid/>
        <w:spacing w:line="579" w:lineRule="exact"/>
        <w:ind w:left="0" w:leftChars="0" w:right="0" w:firstLine="608" w:firstLineChars="200"/>
        <w:jc w:val="both"/>
        <w:textAlignment w:val="auto"/>
        <w:rPr>
          <w:rFonts w:hint="eastAsia" w:ascii="Times New Roman" w:hAnsi="Times New Roman" w:eastAsia="仿宋_GB2312" w:cs="Times New Roman"/>
          <w:color w:val="auto"/>
          <w:kern w:val="2"/>
          <w:sz w:val="32"/>
          <w:szCs w:val="32"/>
          <w:highlight w:val="none"/>
          <w:u w:val="none"/>
          <w:lang w:val="en-US" w:eastAsia="zh-CN" w:bidi="ar-SA"/>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2</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eastAsia" w:cs="Times New Roman"/>
          <w:b/>
          <w:bCs/>
          <w:color w:val="auto"/>
          <w:sz w:val="32"/>
          <w:szCs w:val="32"/>
          <w:highlight w:val="none"/>
          <w:u w:val="none"/>
          <w:lang w:val="en-US" w:eastAsia="zh-CN"/>
        </w:rPr>
        <w:t>在</w:t>
      </w:r>
      <w:r>
        <w:rPr>
          <w:rFonts w:hint="default" w:ascii="Times New Roman" w:hAnsi="Times New Roman" w:eastAsia="仿宋_GB2312" w:cs="Times New Roman"/>
          <w:b/>
          <w:bCs/>
          <w:color w:val="auto"/>
          <w:sz w:val="32"/>
          <w:szCs w:val="32"/>
          <w:highlight w:val="none"/>
          <w:u w:val="none"/>
        </w:rPr>
        <w:t>三级养老服务网络建设有待加强</w:t>
      </w:r>
      <w:r>
        <w:rPr>
          <w:rFonts w:hint="eastAsia" w:cs="Times New Roman"/>
          <w:b/>
          <w:bCs/>
          <w:color w:val="auto"/>
          <w:sz w:val="32"/>
          <w:szCs w:val="32"/>
          <w:highlight w:val="none"/>
          <w:u w:val="none"/>
          <w:lang w:eastAsia="zh-CN"/>
        </w:rPr>
        <w:t>方面</w:t>
      </w:r>
      <w:r>
        <w:rPr>
          <w:rFonts w:hint="default" w:ascii="Times New Roman" w:hAnsi="Times New Roman" w:eastAsia="仿宋_GB2312" w:cs="Times New Roman"/>
          <w:b/>
          <w:bCs/>
          <w:color w:val="auto"/>
          <w:sz w:val="32"/>
          <w:szCs w:val="32"/>
          <w:highlight w:val="none"/>
          <w:u w:val="none"/>
        </w:rPr>
        <w:t>。</w:t>
      </w:r>
      <w:r>
        <w:rPr>
          <w:rFonts w:hint="default"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color w:val="auto"/>
          <w:spacing w:val="16"/>
          <w:sz w:val="32"/>
          <w:szCs w:val="32"/>
          <w:highlight w:val="none"/>
          <w:u w:val="none"/>
          <w:lang w:eastAsia="zh-CN"/>
        </w:rPr>
        <w:t>主动协同卫健部门</w:t>
      </w:r>
      <w:r>
        <w:rPr>
          <w:rFonts w:hint="default" w:ascii="Times New Roman" w:hAnsi="Times New Roman" w:eastAsia="仿宋_GB2312" w:cs="Times New Roman"/>
          <w:color w:val="auto"/>
          <w:spacing w:val="16"/>
          <w:sz w:val="32"/>
          <w:szCs w:val="32"/>
          <w:highlight w:val="none"/>
          <w:u w:val="none"/>
          <w:lang w:val="en-US" w:eastAsia="zh-CN"/>
        </w:rPr>
        <w:t>深化协议合作，</w:t>
      </w:r>
      <w:r>
        <w:rPr>
          <w:rFonts w:hint="eastAsia" w:cs="Times New Roman"/>
          <w:color w:val="auto"/>
          <w:spacing w:val="16"/>
          <w:sz w:val="32"/>
          <w:szCs w:val="32"/>
          <w:highlight w:val="none"/>
          <w:u w:val="none"/>
          <w:lang w:val="en-US" w:eastAsia="zh-CN"/>
        </w:rPr>
        <w:t>实现</w:t>
      </w:r>
      <w:r>
        <w:rPr>
          <w:rFonts w:hint="default" w:ascii="Times New Roman" w:hAnsi="Times New Roman" w:eastAsia="仿宋_GB2312" w:cs="Times New Roman"/>
          <w:color w:val="auto"/>
          <w:spacing w:val="16"/>
          <w:sz w:val="32"/>
          <w:szCs w:val="32"/>
          <w:highlight w:val="none"/>
          <w:u w:val="none"/>
          <w:lang w:val="en-US" w:eastAsia="zh-CN"/>
        </w:rPr>
        <w:t>机构签约全覆盖。</w:t>
      </w:r>
      <w:r>
        <w:rPr>
          <w:rFonts w:hint="default" w:ascii="Times New Roman" w:hAnsi="Times New Roman" w:eastAsia="仿宋_GB2312" w:cs="Times New Roman"/>
          <w:color w:val="auto"/>
          <w:spacing w:val="16"/>
          <w:sz w:val="32"/>
          <w:szCs w:val="32"/>
          <w:highlight w:val="none"/>
          <w:u w:val="none"/>
          <w:lang w:eastAsia="zh-CN"/>
        </w:rPr>
        <w:t>护理型床位占比达6</w:t>
      </w:r>
      <w:r>
        <w:rPr>
          <w:rFonts w:hint="default" w:ascii="Times New Roman" w:hAnsi="Times New Roman" w:eastAsia="仿宋_GB2312" w:cs="Times New Roman"/>
          <w:color w:val="auto"/>
          <w:spacing w:val="16"/>
          <w:sz w:val="32"/>
          <w:szCs w:val="32"/>
          <w:highlight w:val="none"/>
          <w:u w:val="none"/>
          <w:lang w:val="en-US" w:eastAsia="zh-CN"/>
        </w:rPr>
        <w:t>5</w:t>
      </w:r>
      <w:r>
        <w:rPr>
          <w:rFonts w:hint="default" w:ascii="Times New Roman" w:hAnsi="Times New Roman" w:eastAsia="仿宋_GB2312" w:cs="Times New Roman"/>
          <w:color w:val="auto"/>
          <w:spacing w:val="16"/>
          <w:sz w:val="32"/>
          <w:szCs w:val="32"/>
          <w:highlight w:val="none"/>
          <w:u w:val="none"/>
          <w:lang w:eastAsia="zh-CN"/>
        </w:rPr>
        <w:t>.8%，</w:t>
      </w:r>
      <w:r>
        <w:rPr>
          <w:rFonts w:hint="default" w:ascii="Times New Roman" w:hAnsi="Times New Roman" w:eastAsia="仿宋_GB2312" w:cs="Times New Roman"/>
          <w:color w:val="auto"/>
          <w:spacing w:val="16"/>
          <w:sz w:val="32"/>
          <w:szCs w:val="32"/>
          <w:highlight w:val="none"/>
          <w:u w:val="none"/>
          <w:lang w:val="en-US" w:eastAsia="zh-CN"/>
        </w:rPr>
        <w:t>新增医养结合机构2家。入选全国县域养老服务提升计划项目。</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color w:val="auto"/>
          <w:spacing w:val="16"/>
          <w:sz w:val="32"/>
          <w:szCs w:val="32"/>
          <w:highlight w:val="none"/>
          <w:u w:val="none"/>
          <w:lang w:eastAsia="zh-CN"/>
        </w:rPr>
        <w:t>全市具有长托、短托、上门服务等综合功能的服务中心</w:t>
      </w:r>
      <w:r>
        <w:rPr>
          <w:rFonts w:hint="default" w:ascii="Times New Roman" w:hAnsi="Times New Roman" w:eastAsia="仿宋_GB2312" w:cs="Times New Roman"/>
          <w:color w:val="auto"/>
          <w:spacing w:val="16"/>
          <w:sz w:val="32"/>
          <w:szCs w:val="32"/>
          <w:highlight w:val="none"/>
          <w:u w:val="none"/>
          <w:lang w:val="en-US" w:eastAsia="zh-CN"/>
        </w:rPr>
        <w:t>34</w:t>
      </w:r>
      <w:r>
        <w:rPr>
          <w:rFonts w:hint="default" w:ascii="Times New Roman" w:hAnsi="Times New Roman" w:eastAsia="仿宋_GB2312" w:cs="Times New Roman"/>
          <w:color w:val="auto"/>
          <w:spacing w:val="16"/>
          <w:sz w:val="32"/>
          <w:szCs w:val="32"/>
          <w:highlight w:val="none"/>
          <w:u w:val="none"/>
          <w:lang w:eastAsia="zh-CN"/>
        </w:rPr>
        <w:t>个，占比</w:t>
      </w:r>
      <w:r>
        <w:rPr>
          <w:rFonts w:hint="default" w:ascii="Times New Roman" w:hAnsi="Times New Roman" w:eastAsia="仿宋_GB2312" w:cs="Times New Roman"/>
          <w:color w:val="auto"/>
          <w:spacing w:val="16"/>
          <w:sz w:val="32"/>
          <w:szCs w:val="32"/>
          <w:highlight w:val="none"/>
          <w:u w:val="none"/>
          <w:lang w:val="en-US" w:eastAsia="zh-CN"/>
        </w:rPr>
        <w:t>65</w:t>
      </w:r>
      <w:r>
        <w:rPr>
          <w:rFonts w:hint="default" w:ascii="Times New Roman" w:hAnsi="Times New Roman" w:eastAsia="仿宋_GB2312" w:cs="Times New Roman"/>
          <w:color w:val="auto"/>
          <w:spacing w:val="16"/>
          <w:sz w:val="32"/>
          <w:szCs w:val="32"/>
          <w:highlight w:val="none"/>
          <w:u w:val="none"/>
          <w:lang w:eastAsia="zh-CN"/>
        </w:rPr>
        <w:t>%。</w:t>
      </w:r>
      <w:r>
        <w:rPr>
          <w:rFonts w:hint="default" w:ascii="黑体" w:hAnsi="黑体" w:eastAsia="黑体" w:cs="黑体"/>
          <w:b w:val="0"/>
          <w:bCs w:val="0"/>
          <w:snapToGrid w:val="0"/>
          <w:color w:val="auto"/>
          <w:kern w:val="0"/>
          <w:sz w:val="32"/>
          <w:szCs w:val="32"/>
          <w:highlight w:val="none"/>
          <w:u w:val="none"/>
          <w:lang w:val="en-US" w:eastAsia="zh-CN" w:bidi="ar-SA"/>
        </w:rPr>
        <w:t>三是</w:t>
      </w:r>
      <w:r>
        <w:rPr>
          <w:rFonts w:hint="default" w:ascii="Times New Roman" w:hAnsi="Times New Roman" w:eastAsia="仿宋_GB2312" w:cs="Times New Roman"/>
          <w:color w:val="auto"/>
          <w:spacing w:val="16"/>
          <w:sz w:val="32"/>
          <w:szCs w:val="32"/>
          <w:highlight w:val="none"/>
          <w:u w:val="none"/>
          <w:lang w:eastAsia="zh-CN"/>
        </w:rPr>
        <w:t>2025年度，</w:t>
      </w:r>
      <w:r>
        <w:rPr>
          <w:rFonts w:hint="default" w:ascii="Times New Roman" w:hAnsi="Times New Roman" w:eastAsia="仿宋_GB2312" w:cs="Times New Roman"/>
          <w:color w:val="auto"/>
          <w:spacing w:val="16"/>
          <w:sz w:val="32"/>
          <w:szCs w:val="32"/>
          <w:highlight w:val="none"/>
          <w:u w:val="none"/>
          <w:lang w:val="en-US" w:eastAsia="zh-CN"/>
        </w:rPr>
        <w:t>全市</w:t>
      </w:r>
      <w:r>
        <w:rPr>
          <w:rFonts w:hint="default" w:ascii="Times New Roman" w:hAnsi="Times New Roman" w:eastAsia="仿宋_GB2312" w:cs="Times New Roman"/>
          <w:color w:val="auto"/>
          <w:spacing w:val="16"/>
          <w:sz w:val="32"/>
          <w:szCs w:val="32"/>
          <w:highlight w:val="none"/>
          <w:u w:val="none"/>
          <w:lang w:eastAsia="zh-CN"/>
        </w:rPr>
        <w:t>乡镇（街道）级居家养老服务中心、社区服务站、农村幸福院开展居家上门服务月均</w:t>
      </w:r>
      <w:r>
        <w:rPr>
          <w:rFonts w:hint="default" w:ascii="Times New Roman" w:hAnsi="Times New Roman" w:eastAsia="仿宋_GB2312" w:cs="Times New Roman"/>
          <w:color w:val="auto"/>
          <w:spacing w:val="16"/>
          <w:sz w:val="32"/>
          <w:szCs w:val="32"/>
          <w:highlight w:val="none"/>
          <w:u w:val="none"/>
          <w:lang w:val="en-US" w:eastAsia="zh-CN"/>
        </w:rPr>
        <w:t>75</w:t>
      </w:r>
      <w:r>
        <w:rPr>
          <w:rFonts w:hint="default" w:ascii="Times New Roman" w:hAnsi="Times New Roman" w:eastAsia="仿宋_GB2312" w:cs="Times New Roman"/>
          <w:color w:val="auto"/>
          <w:spacing w:val="16"/>
          <w:sz w:val="32"/>
          <w:szCs w:val="32"/>
          <w:highlight w:val="none"/>
          <w:u w:val="none"/>
          <w:lang w:eastAsia="zh-CN"/>
        </w:rPr>
        <w:t>人次。</w:t>
      </w:r>
      <w:r>
        <w:rPr>
          <w:rFonts w:hint="default" w:ascii="黑体" w:hAnsi="黑体" w:eastAsia="黑体" w:cs="黑体"/>
          <w:b w:val="0"/>
          <w:bCs w:val="0"/>
          <w:snapToGrid w:val="0"/>
          <w:color w:val="auto"/>
          <w:kern w:val="0"/>
          <w:sz w:val="32"/>
          <w:szCs w:val="32"/>
          <w:highlight w:val="none"/>
          <w:u w:val="none"/>
          <w:lang w:val="en-US" w:eastAsia="zh-CN" w:bidi="ar-SA"/>
        </w:rPr>
        <w:t>四是</w:t>
      </w:r>
      <w:r>
        <w:rPr>
          <w:rFonts w:hint="default" w:ascii="Times New Roman" w:hAnsi="Times New Roman" w:eastAsia="仿宋_GB2312" w:cs="Times New Roman"/>
          <w:color w:val="auto"/>
          <w:kern w:val="2"/>
          <w:sz w:val="32"/>
          <w:szCs w:val="32"/>
          <w:highlight w:val="none"/>
          <w:u w:val="none"/>
          <w:lang w:val="en-US" w:eastAsia="zh-CN" w:bidi="ar-SA"/>
        </w:rPr>
        <w:t>通过</w:t>
      </w:r>
      <w:r>
        <w:rPr>
          <w:rFonts w:hint="eastAsia" w:cs="Times New Roman"/>
          <w:strike w:val="0"/>
          <w:dstrike w:val="0"/>
          <w:color w:val="auto"/>
          <w:kern w:val="2"/>
          <w:sz w:val="32"/>
          <w:szCs w:val="32"/>
          <w:highlight w:val="none"/>
          <w:u w:val="none"/>
          <w:lang w:val="en-US" w:eastAsia="zh-CN" w:bidi="ar-SA"/>
        </w:rPr>
        <w:t>多种</w:t>
      </w:r>
      <w:r>
        <w:rPr>
          <w:rFonts w:hint="default" w:ascii="Times New Roman" w:hAnsi="Times New Roman" w:eastAsia="仿宋_GB2312" w:cs="Times New Roman"/>
          <w:color w:val="auto"/>
          <w:kern w:val="2"/>
          <w:sz w:val="32"/>
          <w:szCs w:val="32"/>
          <w:highlight w:val="none"/>
          <w:u w:val="none"/>
          <w:lang w:val="en-US" w:eastAsia="zh-CN" w:bidi="ar-SA"/>
        </w:rPr>
        <w:t>方式，提升设施使用率。目前，我市农村幸福院常态化有序开放。</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color w:val="auto"/>
          <w:spacing w:val="16"/>
          <w:sz w:val="32"/>
          <w:szCs w:val="32"/>
          <w:highlight w:val="none"/>
          <w:u w:val="none"/>
          <w:lang w:val="en-US" w:eastAsia="zh-CN"/>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3</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居家养老服务质量不高</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default"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color w:val="auto"/>
          <w:spacing w:val="16"/>
          <w:sz w:val="32"/>
          <w:szCs w:val="32"/>
          <w:highlight w:val="none"/>
          <w:u w:val="none"/>
          <w:lang w:eastAsia="zh-CN"/>
        </w:rPr>
        <w:t>通过多种形式宣讲政策，同时指导各县</w:t>
      </w:r>
      <w:r>
        <w:rPr>
          <w:rFonts w:hint="eastAsia" w:ascii="Times New Roman" w:hAnsi="Times New Roman" w:eastAsia="仿宋_GB2312" w:cs="Times New Roman"/>
          <w:color w:val="auto"/>
          <w:spacing w:val="16"/>
          <w:sz w:val="32"/>
          <w:szCs w:val="32"/>
          <w:highlight w:val="none"/>
          <w:u w:val="none"/>
          <w:lang w:val="en-US" w:eastAsia="zh-CN"/>
        </w:rPr>
        <w:t>（市、区）</w:t>
      </w:r>
      <w:r>
        <w:rPr>
          <w:rFonts w:hint="default" w:ascii="Times New Roman" w:hAnsi="Times New Roman" w:eastAsia="仿宋_GB2312" w:cs="Times New Roman"/>
          <w:color w:val="auto"/>
          <w:spacing w:val="16"/>
          <w:sz w:val="32"/>
          <w:szCs w:val="32"/>
          <w:highlight w:val="none"/>
          <w:u w:val="none"/>
          <w:lang w:eastAsia="zh-CN"/>
        </w:rPr>
        <w:t>规范流程。</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color w:val="auto"/>
          <w:spacing w:val="16"/>
          <w:sz w:val="32"/>
          <w:szCs w:val="32"/>
          <w:highlight w:val="none"/>
          <w:u w:val="none"/>
          <w:lang w:eastAsia="zh-CN"/>
        </w:rPr>
        <w:t>建立定期回访制度，指导改造家庭正确使用产品，避免闲置。</w:t>
      </w:r>
      <w:r>
        <w:rPr>
          <w:rFonts w:hint="default" w:ascii="黑体" w:hAnsi="黑体" w:eastAsia="黑体" w:cs="黑体"/>
          <w:b w:val="0"/>
          <w:bCs w:val="0"/>
          <w:snapToGrid w:val="0"/>
          <w:color w:val="auto"/>
          <w:kern w:val="0"/>
          <w:sz w:val="32"/>
          <w:szCs w:val="32"/>
          <w:highlight w:val="none"/>
          <w:u w:val="none"/>
          <w:lang w:val="en-US" w:eastAsia="zh-CN" w:bidi="ar-SA"/>
        </w:rPr>
        <w:t>三是</w:t>
      </w:r>
      <w:r>
        <w:rPr>
          <w:rFonts w:hint="default" w:ascii="Times New Roman" w:hAnsi="Times New Roman" w:eastAsia="仿宋_GB2312" w:cs="Times New Roman"/>
          <w:color w:val="auto"/>
          <w:spacing w:val="16"/>
          <w:sz w:val="32"/>
          <w:szCs w:val="32"/>
          <w:highlight w:val="none"/>
          <w:u w:val="none"/>
          <w:lang w:eastAsia="zh-CN"/>
        </w:rPr>
        <w:t>指导各</w:t>
      </w:r>
      <w:r>
        <w:rPr>
          <w:rFonts w:hint="default" w:ascii="Times New Roman" w:hAnsi="Times New Roman" w:eastAsia="仿宋_GB2312" w:cs="Times New Roman"/>
          <w:strike w:val="0"/>
          <w:dstrike w:val="0"/>
          <w:color w:val="auto"/>
          <w:spacing w:val="16"/>
          <w:sz w:val="32"/>
          <w:szCs w:val="32"/>
          <w:highlight w:val="none"/>
          <w:u w:val="none"/>
          <w:lang w:eastAsia="zh-CN"/>
        </w:rPr>
        <w:t>县（</w:t>
      </w:r>
      <w:r>
        <w:rPr>
          <w:rFonts w:hint="eastAsia" w:ascii="Times New Roman" w:hAnsi="Times New Roman" w:eastAsia="仿宋_GB2312" w:cs="Times New Roman"/>
          <w:strike w:val="0"/>
          <w:dstrike w:val="0"/>
          <w:color w:val="auto"/>
          <w:spacing w:val="16"/>
          <w:sz w:val="32"/>
          <w:szCs w:val="32"/>
          <w:highlight w:val="none"/>
          <w:u w:val="none"/>
          <w:lang w:eastAsia="zh-CN"/>
        </w:rPr>
        <w:t>市、</w:t>
      </w:r>
      <w:r>
        <w:rPr>
          <w:rFonts w:hint="default" w:ascii="Times New Roman" w:hAnsi="Times New Roman" w:eastAsia="仿宋_GB2312" w:cs="Times New Roman"/>
          <w:strike w:val="0"/>
          <w:dstrike w:val="0"/>
          <w:color w:val="auto"/>
          <w:spacing w:val="16"/>
          <w:sz w:val="32"/>
          <w:szCs w:val="32"/>
          <w:highlight w:val="none"/>
          <w:u w:val="none"/>
          <w:lang w:eastAsia="zh-CN"/>
        </w:rPr>
        <w:t>区）严</w:t>
      </w:r>
      <w:r>
        <w:rPr>
          <w:rFonts w:hint="default" w:ascii="Times New Roman" w:hAnsi="Times New Roman" w:eastAsia="仿宋_GB2312" w:cs="Times New Roman"/>
          <w:color w:val="auto"/>
          <w:spacing w:val="16"/>
          <w:sz w:val="32"/>
          <w:szCs w:val="32"/>
          <w:highlight w:val="none"/>
          <w:u w:val="none"/>
          <w:lang w:eastAsia="zh-CN"/>
        </w:rPr>
        <w:t>格遵循工作流程与机制，充分尊重老人意愿，避免无差别统一改造和配发用品。</w:t>
      </w:r>
      <w:r>
        <w:rPr>
          <w:rFonts w:hint="default" w:ascii="黑体" w:hAnsi="黑体" w:eastAsia="黑体" w:cs="黑体"/>
          <w:b w:val="0"/>
          <w:bCs w:val="0"/>
          <w:snapToGrid w:val="0"/>
          <w:color w:val="auto"/>
          <w:kern w:val="0"/>
          <w:sz w:val="32"/>
          <w:szCs w:val="32"/>
          <w:highlight w:val="none"/>
          <w:u w:val="none"/>
          <w:lang w:val="en-US" w:eastAsia="zh-CN" w:bidi="ar-SA"/>
        </w:rPr>
        <w:t>四是</w:t>
      </w:r>
      <w:r>
        <w:rPr>
          <w:rFonts w:hint="eastAsia" w:ascii="Times New Roman" w:hAnsi="Times New Roman" w:eastAsia="仿宋_GB2312" w:cs="Times New Roman"/>
          <w:b w:val="0"/>
          <w:bCs w:val="0"/>
          <w:color w:val="auto"/>
          <w:kern w:val="2"/>
          <w:sz w:val="32"/>
          <w:szCs w:val="32"/>
          <w:highlight w:val="none"/>
          <w:u w:val="none"/>
          <w:lang w:val="en-US" w:eastAsia="zh-CN" w:bidi="ar-SA"/>
        </w:rPr>
        <w:t>通过</w:t>
      </w:r>
      <w:r>
        <w:rPr>
          <w:rFonts w:hint="default" w:ascii="Times New Roman" w:hAnsi="Times New Roman" w:eastAsia="仿宋_GB2312" w:cs="Times New Roman"/>
          <w:color w:val="auto"/>
          <w:spacing w:val="16"/>
          <w:sz w:val="32"/>
          <w:szCs w:val="32"/>
          <w:highlight w:val="none"/>
          <w:u w:val="none"/>
          <w:lang w:eastAsia="zh-CN"/>
        </w:rPr>
        <w:t>出台</w:t>
      </w:r>
      <w:r>
        <w:rPr>
          <w:rFonts w:hint="default" w:ascii="Times New Roman" w:hAnsi="Times New Roman" w:eastAsia="仿宋_GB2312" w:cs="Times New Roman"/>
          <w:color w:val="auto"/>
          <w:spacing w:val="16"/>
          <w:sz w:val="32"/>
          <w:szCs w:val="32"/>
          <w:highlight w:val="none"/>
          <w:u w:val="none"/>
          <w:lang w:val="en-US" w:eastAsia="zh-CN"/>
        </w:rPr>
        <w:t>政策文件</w:t>
      </w:r>
      <w:r>
        <w:rPr>
          <w:rFonts w:hint="eastAsia" w:ascii="Times New Roman" w:hAnsi="Times New Roman" w:eastAsia="仿宋_GB2312" w:cs="Times New Roman"/>
          <w:color w:val="auto"/>
          <w:spacing w:val="16"/>
          <w:sz w:val="32"/>
          <w:szCs w:val="32"/>
          <w:highlight w:val="none"/>
          <w:u w:val="none"/>
          <w:lang w:val="en-US" w:eastAsia="zh-CN"/>
        </w:rPr>
        <w:t>、</w:t>
      </w:r>
      <w:r>
        <w:rPr>
          <w:rFonts w:hint="default" w:ascii="Times New Roman" w:hAnsi="Times New Roman" w:eastAsia="仿宋_GB2312" w:cs="Times New Roman"/>
          <w:color w:val="auto"/>
          <w:spacing w:val="16"/>
          <w:sz w:val="32"/>
          <w:szCs w:val="32"/>
          <w:highlight w:val="none"/>
          <w:u w:val="none"/>
          <w:lang w:eastAsia="zh-CN"/>
        </w:rPr>
        <w:t>东港试点探索</w:t>
      </w:r>
      <w:r>
        <w:rPr>
          <w:rFonts w:hint="default" w:ascii="Times New Roman" w:hAnsi="Times New Roman" w:eastAsia="仿宋_GB2312" w:cs="Times New Roman"/>
          <w:color w:val="auto"/>
          <w:spacing w:val="16"/>
          <w:sz w:val="32"/>
          <w:szCs w:val="32"/>
          <w:highlight w:val="none"/>
          <w:u w:val="none"/>
          <w:lang w:val="en-US" w:eastAsia="zh-CN"/>
        </w:rPr>
        <w:t>发展模式</w:t>
      </w:r>
      <w:r>
        <w:rPr>
          <w:rFonts w:hint="eastAsia" w:ascii="Times New Roman" w:hAnsi="Times New Roman" w:eastAsia="仿宋_GB2312" w:cs="Times New Roman"/>
          <w:color w:val="auto"/>
          <w:spacing w:val="16"/>
          <w:sz w:val="32"/>
          <w:szCs w:val="32"/>
          <w:highlight w:val="none"/>
          <w:u w:val="none"/>
          <w:lang w:eastAsia="zh-CN"/>
        </w:rPr>
        <w:t>、</w:t>
      </w:r>
      <w:r>
        <w:rPr>
          <w:rFonts w:hint="default" w:ascii="Times New Roman" w:hAnsi="Times New Roman" w:eastAsia="仿宋_GB2312" w:cs="Times New Roman"/>
          <w:color w:val="auto"/>
          <w:spacing w:val="16"/>
          <w:sz w:val="32"/>
          <w:szCs w:val="32"/>
          <w:highlight w:val="none"/>
          <w:u w:val="none"/>
          <w:lang w:eastAsia="zh-CN"/>
        </w:rPr>
        <w:t>搭建政企对接平台</w:t>
      </w:r>
      <w:r>
        <w:rPr>
          <w:rFonts w:hint="eastAsia" w:ascii="Times New Roman" w:hAnsi="Times New Roman" w:eastAsia="仿宋_GB2312" w:cs="Times New Roman"/>
          <w:color w:val="auto"/>
          <w:spacing w:val="16"/>
          <w:sz w:val="32"/>
          <w:szCs w:val="32"/>
          <w:highlight w:val="none"/>
          <w:u w:val="none"/>
          <w:lang w:eastAsia="zh-CN"/>
        </w:rPr>
        <w:t>、</w:t>
      </w:r>
      <w:r>
        <w:rPr>
          <w:rFonts w:hint="eastAsia" w:ascii="Times New Roman" w:hAnsi="Times New Roman" w:eastAsia="仿宋_GB2312" w:cs="Times New Roman"/>
          <w:strike w:val="0"/>
          <w:dstrike w:val="0"/>
          <w:color w:val="auto"/>
          <w:spacing w:val="16"/>
          <w:sz w:val="32"/>
          <w:szCs w:val="32"/>
          <w:highlight w:val="none"/>
          <w:u w:val="none"/>
          <w:lang w:val="en-US" w:eastAsia="zh-CN"/>
        </w:rPr>
        <w:t>参与</w:t>
      </w:r>
      <w:r>
        <w:rPr>
          <w:rFonts w:hint="default" w:ascii="Times New Roman" w:hAnsi="Times New Roman" w:eastAsia="仿宋_GB2312" w:cs="Times New Roman"/>
          <w:color w:val="auto"/>
          <w:spacing w:val="16"/>
          <w:sz w:val="32"/>
          <w:szCs w:val="32"/>
          <w:highlight w:val="none"/>
          <w:u w:val="none"/>
          <w:lang w:eastAsia="zh-CN"/>
        </w:rPr>
        <w:t>养老服务消费</w:t>
      </w:r>
      <w:r>
        <w:rPr>
          <w:rFonts w:hint="default" w:ascii="Times New Roman" w:hAnsi="Times New Roman" w:eastAsia="仿宋_GB2312" w:cs="Times New Roman"/>
          <w:color w:val="auto"/>
          <w:spacing w:val="16"/>
          <w:sz w:val="32"/>
          <w:szCs w:val="32"/>
          <w:highlight w:val="none"/>
          <w:u w:val="none"/>
          <w:lang w:val="en-US" w:eastAsia="zh-CN"/>
        </w:rPr>
        <w:t>券</w:t>
      </w:r>
      <w:r>
        <w:rPr>
          <w:rFonts w:hint="eastAsia" w:ascii="Times New Roman" w:hAnsi="Times New Roman" w:eastAsia="仿宋_GB2312" w:cs="Times New Roman"/>
          <w:color w:val="auto"/>
          <w:spacing w:val="16"/>
          <w:sz w:val="32"/>
          <w:szCs w:val="32"/>
          <w:highlight w:val="none"/>
          <w:u w:val="none"/>
          <w:lang w:val="en-US" w:eastAsia="zh-CN"/>
        </w:rPr>
        <w:t>等方式，</w:t>
      </w:r>
      <w:r>
        <w:rPr>
          <w:rFonts w:hint="default" w:ascii="Times New Roman" w:hAnsi="Times New Roman" w:eastAsia="仿宋_GB2312" w:cs="Times New Roman"/>
          <w:color w:val="auto"/>
          <w:spacing w:val="16"/>
          <w:sz w:val="32"/>
          <w:szCs w:val="32"/>
          <w:highlight w:val="none"/>
          <w:u w:val="none"/>
          <w:lang w:eastAsia="zh-CN"/>
        </w:rPr>
        <w:t>推动养老服务专业化、品牌化、本土化发展。</w:t>
      </w:r>
      <w:r>
        <w:rPr>
          <w:rFonts w:hint="default" w:ascii="黑体" w:hAnsi="黑体" w:eastAsia="黑体" w:cs="黑体"/>
          <w:b w:val="0"/>
          <w:bCs w:val="0"/>
          <w:snapToGrid w:val="0"/>
          <w:color w:val="auto"/>
          <w:kern w:val="0"/>
          <w:sz w:val="32"/>
          <w:szCs w:val="32"/>
          <w:highlight w:val="none"/>
          <w:u w:val="none"/>
          <w:lang w:val="en-US" w:eastAsia="zh-CN" w:bidi="ar-SA"/>
        </w:rPr>
        <w:t>五是</w:t>
      </w:r>
      <w:r>
        <w:rPr>
          <w:rFonts w:hint="default" w:ascii="Times New Roman" w:hAnsi="Times New Roman" w:eastAsia="仿宋_GB2312" w:cs="Times New Roman"/>
          <w:color w:val="auto"/>
          <w:spacing w:val="16"/>
          <w:sz w:val="32"/>
          <w:szCs w:val="32"/>
          <w:highlight w:val="none"/>
          <w:u w:val="none"/>
          <w:lang w:val="en-US" w:eastAsia="zh-CN"/>
        </w:rPr>
        <w:t>福民市场附近老郭记拉面、御景苑小区附近广济街道居家和社区养老服务中心两家长者食堂已投入运营。</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color w:val="FF0000"/>
          <w:kern w:val="2"/>
          <w:sz w:val="32"/>
          <w:szCs w:val="32"/>
          <w:highlight w:val="none"/>
          <w:u w:val="none"/>
          <w:lang w:val="en-US" w:eastAsia="zh-CN" w:bidi="ar-SA"/>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4</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人员经费配备不足</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eastAsia"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color w:val="auto"/>
          <w:spacing w:val="3"/>
          <w:sz w:val="32"/>
          <w:szCs w:val="32"/>
          <w:highlight w:val="none"/>
          <w:u w:val="none"/>
        </w:rPr>
        <w:t>坚持问题导向，依托市老龄委全体会议重点部署基层力量配备，目前全市6个</w:t>
      </w:r>
      <w:r>
        <w:rPr>
          <w:rFonts w:hint="eastAsia" w:ascii="Times New Roman" w:hAnsi="Times New Roman" w:eastAsia="仿宋_GB2312" w:cs="Times New Roman"/>
          <w:color w:val="auto"/>
          <w:spacing w:val="3"/>
          <w:sz w:val="32"/>
          <w:szCs w:val="32"/>
          <w:highlight w:val="none"/>
          <w:u w:val="none"/>
          <w:lang w:eastAsia="zh-CN"/>
        </w:rPr>
        <w:t>县（市、区）</w:t>
      </w:r>
      <w:r>
        <w:rPr>
          <w:rFonts w:hint="default" w:ascii="Times New Roman" w:hAnsi="Times New Roman" w:eastAsia="仿宋_GB2312" w:cs="Times New Roman"/>
          <w:color w:val="auto"/>
          <w:spacing w:val="3"/>
          <w:sz w:val="32"/>
          <w:szCs w:val="32"/>
          <w:highlight w:val="none"/>
          <w:u w:val="none"/>
        </w:rPr>
        <w:t>民政局均已配齐老龄工作专职人员。</w:t>
      </w:r>
      <w:r>
        <w:rPr>
          <w:rFonts w:hint="eastAsia"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color w:val="auto"/>
          <w:spacing w:val="3"/>
          <w:sz w:val="32"/>
          <w:szCs w:val="32"/>
          <w:highlight w:val="none"/>
          <w:u w:val="none"/>
        </w:rPr>
        <w:t>强化高位统筹</w:t>
      </w:r>
      <w:r>
        <w:rPr>
          <w:rFonts w:hint="eastAsia" w:ascii="Times New Roman" w:hAnsi="Times New Roman" w:eastAsia="仿宋_GB2312" w:cs="Times New Roman"/>
          <w:color w:val="auto"/>
          <w:spacing w:val="3"/>
          <w:sz w:val="32"/>
          <w:szCs w:val="32"/>
          <w:highlight w:val="none"/>
          <w:u w:val="none"/>
          <w:lang w:eastAsia="zh-CN"/>
        </w:rPr>
        <w:t>，</w:t>
      </w:r>
      <w:r>
        <w:rPr>
          <w:rFonts w:hint="default" w:ascii="Times New Roman" w:hAnsi="Times New Roman" w:eastAsia="仿宋_GB2312" w:cs="Times New Roman"/>
          <w:color w:val="auto"/>
          <w:spacing w:val="3"/>
          <w:sz w:val="32"/>
          <w:szCs w:val="32"/>
          <w:highlight w:val="none"/>
          <w:u w:val="none"/>
        </w:rPr>
        <w:t>压实</w:t>
      </w:r>
      <w:r>
        <w:rPr>
          <w:rFonts w:hint="eastAsia" w:ascii="Times New Roman" w:hAnsi="Times New Roman" w:eastAsia="仿宋_GB2312" w:cs="Times New Roman"/>
          <w:color w:val="auto"/>
          <w:spacing w:val="3"/>
          <w:sz w:val="32"/>
          <w:szCs w:val="32"/>
          <w:highlight w:val="none"/>
          <w:u w:val="none"/>
          <w:lang w:eastAsia="zh-CN"/>
        </w:rPr>
        <w:t>各县（市、区）</w:t>
      </w:r>
      <w:r>
        <w:rPr>
          <w:rFonts w:hint="default" w:ascii="Times New Roman" w:hAnsi="Times New Roman" w:eastAsia="仿宋_GB2312" w:cs="Times New Roman"/>
          <w:color w:val="auto"/>
          <w:spacing w:val="3"/>
          <w:sz w:val="32"/>
          <w:szCs w:val="32"/>
          <w:highlight w:val="none"/>
          <w:u w:val="none"/>
        </w:rPr>
        <w:t>落实老龄事业经费保障的主体责任，目前全市所有</w:t>
      </w:r>
      <w:r>
        <w:rPr>
          <w:rFonts w:hint="eastAsia" w:ascii="Times New Roman" w:hAnsi="Times New Roman" w:eastAsia="仿宋_GB2312" w:cs="Times New Roman"/>
          <w:color w:val="auto"/>
          <w:spacing w:val="3"/>
          <w:sz w:val="32"/>
          <w:szCs w:val="32"/>
          <w:highlight w:val="none"/>
          <w:u w:val="none"/>
          <w:lang w:eastAsia="zh-CN"/>
        </w:rPr>
        <w:t>县（市、区）</w:t>
      </w:r>
      <w:r>
        <w:rPr>
          <w:rFonts w:hint="default" w:ascii="Times New Roman" w:hAnsi="Times New Roman" w:eastAsia="仿宋_GB2312" w:cs="Times New Roman"/>
          <w:color w:val="auto"/>
          <w:spacing w:val="3"/>
          <w:sz w:val="32"/>
          <w:szCs w:val="32"/>
          <w:highlight w:val="none"/>
          <w:u w:val="none"/>
        </w:rPr>
        <w:t>民政部门已按要求完成2026年度专项经费预算编制并报送财政部门审核</w:t>
      </w:r>
      <w:r>
        <w:rPr>
          <w:rFonts w:hint="eastAsia" w:ascii="Times New Roman" w:hAnsi="Times New Roman" w:eastAsia="仿宋_GB2312" w:cs="Times New Roman"/>
          <w:color w:val="auto"/>
          <w:spacing w:val="3"/>
          <w:sz w:val="32"/>
          <w:szCs w:val="32"/>
          <w:highlight w:val="none"/>
          <w:u w:val="none"/>
          <w:lang w:eastAsia="zh-CN"/>
        </w:rPr>
        <w:t>。</w:t>
      </w:r>
      <w:r>
        <w:rPr>
          <w:rFonts w:hint="eastAsia" w:ascii="黑体" w:hAnsi="黑体" w:eastAsia="黑体" w:cs="黑体"/>
          <w:b w:val="0"/>
          <w:bCs w:val="0"/>
          <w:snapToGrid w:val="0"/>
          <w:color w:val="auto"/>
          <w:kern w:val="0"/>
          <w:sz w:val="32"/>
          <w:szCs w:val="32"/>
          <w:highlight w:val="none"/>
          <w:u w:val="none"/>
          <w:lang w:val="en-US" w:eastAsia="zh-CN" w:bidi="ar-SA"/>
        </w:rPr>
        <w:t>三是</w:t>
      </w:r>
      <w:r>
        <w:rPr>
          <w:rFonts w:hint="eastAsia" w:ascii="Times New Roman" w:hAnsi="Times New Roman" w:eastAsia="仿宋_GB2312" w:cs="Times New Roman"/>
          <w:color w:val="auto"/>
          <w:kern w:val="2"/>
          <w:sz w:val="32"/>
          <w:szCs w:val="32"/>
          <w:highlight w:val="none"/>
          <w:u w:val="none"/>
          <w:lang w:val="en-US" w:eastAsia="zh-CN" w:bidi="ar-SA"/>
        </w:rPr>
        <w:t>东港、凤城、宽甸</w:t>
      </w:r>
      <w:r>
        <w:rPr>
          <w:rFonts w:hint="default" w:ascii="Times New Roman" w:hAnsi="Times New Roman" w:cs="Times New Roman"/>
          <w:color w:val="auto"/>
          <w:spacing w:val="16"/>
          <w:sz w:val="32"/>
          <w:szCs w:val="32"/>
          <w:highlight w:val="none"/>
          <w:u w:val="none"/>
          <w:lang w:eastAsia="zh-CN"/>
        </w:rPr>
        <w:t>已将254.7万元养老机构运营建设补贴全部发放到位。</w:t>
      </w:r>
    </w:p>
    <w:p>
      <w:pPr>
        <w:keepNext w:val="0"/>
        <w:keepLines w:val="0"/>
        <w:pageBreakBefore w:val="0"/>
        <w:widowControl w:val="0"/>
        <w:kinsoku/>
        <w:wordWrap/>
        <w:overflowPunct/>
        <w:topLinePunct w:val="0"/>
        <w:autoSpaceDE/>
        <w:autoSpaceDN/>
        <w:bidi w:val="0"/>
        <w:adjustRightInd/>
        <w:snapToGrid/>
        <w:spacing w:line="579" w:lineRule="exact"/>
        <w:ind w:left="0" w:leftChars="0" w:right="0" w:firstLine="580" w:firstLineChars="200"/>
        <w:jc w:val="both"/>
        <w:textAlignment w:val="auto"/>
        <w:rPr>
          <w:rFonts w:hint="default" w:ascii="楷体_GB2312" w:hAnsi="楷体_GB2312" w:eastAsia="楷体_GB2312" w:cs="楷体_GB2312"/>
          <w:color w:val="auto"/>
          <w:spacing w:val="-7"/>
          <w:sz w:val="32"/>
          <w:szCs w:val="32"/>
          <w:highlight w:val="none"/>
          <w:u w:val="none"/>
          <w:lang w:val="en-US" w:eastAsia="zh-CN"/>
        </w:rPr>
      </w:pPr>
      <w:r>
        <w:rPr>
          <w:rFonts w:hint="default" w:ascii="楷体_GB2312" w:hAnsi="楷体_GB2312" w:eastAsia="楷体_GB2312" w:cs="楷体_GB2312"/>
          <w:color w:val="auto"/>
          <w:spacing w:val="-7"/>
          <w:sz w:val="32"/>
          <w:szCs w:val="32"/>
          <w:highlight w:val="none"/>
          <w:u w:val="none"/>
          <w:lang w:val="en-US" w:eastAsia="zh-CN"/>
        </w:rPr>
        <w:t>（三）聚焦民生保障力度不强，社会救助和社会福利工作尚有欠缺。</w:t>
      </w:r>
    </w:p>
    <w:p>
      <w:pPr>
        <w:pStyle w:val="3"/>
        <w:keepNext w:val="0"/>
        <w:keepLines w:val="0"/>
        <w:pageBreakBefore w:val="0"/>
        <w:widowControl w:val="0"/>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color w:val="FF0000"/>
          <w:sz w:val="32"/>
          <w:szCs w:val="32"/>
          <w:highlight w:val="none"/>
          <w:u w:val="none"/>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1</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落实兜底保障要求仍有偏差</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eastAsia"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strike w:val="0"/>
          <w:dstrike w:val="0"/>
          <w:color w:val="auto"/>
          <w:spacing w:val="3"/>
          <w:sz w:val="32"/>
          <w:szCs w:val="32"/>
          <w:highlight w:val="none"/>
          <w:u w:val="none"/>
          <w:lang w:val="en-US" w:eastAsia="zh-CN"/>
        </w:rPr>
        <w:t>深入各地开展专项督导，安排专人</w:t>
      </w:r>
      <w:r>
        <w:rPr>
          <w:rFonts w:hint="eastAsia" w:ascii="Times New Roman" w:hAnsi="Times New Roman" w:eastAsia="仿宋_GB2312" w:cs="Times New Roman"/>
          <w:strike w:val="0"/>
          <w:dstrike w:val="0"/>
          <w:color w:val="auto"/>
          <w:spacing w:val="3"/>
          <w:sz w:val="32"/>
          <w:szCs w:val="32"/>
          <w:highlight w:val="none"/>
          <w:u w:val="none"/>
          <w:lang w:val="en-US" w:eastAsia="zh-CN"/>
        </w:rPr>
        <w:t>提级审查</w:t>
      </w:r>
      <w:r>
        <w:rPr>
          <w:rFonts w:hint="default" w:ascii="Times New Roman" w:hAnsi="Times New Roman" w:eastAsia="仿宋_GB2312" w:cs="Times New Roman"/>
          <w:strike w:val="0"/>
          <w:dstrike w:val="0"/>
          <w:color w:val="auto"/>
          <w:spacing w:val="3"/>
          <w:sz w:val="32"/>
          <w:szCs w:val="32"/>
          <w:highlight w:val="none"/>
          <w:u w:val="none"/>
          <w:lang w:val="en-US" w:eastAsia="zh-CN"/>
        </w:rPr>
        <w:t>低保档案</w:t>
      </w:r>
      <w:r>
        <w:rPr>
          <w:rFonts w:hint="eastAsia" w:ascii="Times New Roman" w:hAnsi="Times New Roman" w:eastAsia="仿宋_GB2312" w:cs="Times New Roman"/>
          <w:strike w:val="0"/>
          <w:dstrike w:val="0"/>
          <w:color w:val="auto"/>
          <w:spacing w:val="3"/>
          <w:sz w:val="32"/>
          <w:szCs w:val="32"/>
          <w:highlight w:val="none"/>
          <w:u w:val="none"/>
          <w:lang w:val="en-US" w:eastAsia="zh-CN"/>
        </w:rPr>
        <w:t>并组织</w:t>
      </w:r>
      <w:r>
        <w:rPr>
          <w:rFonts w:hint="default" w:ascii="Times New Roman" w:hAnsi="Times New Roman" w:eastAsia="仿宋_GB2312" w:cs="Times New Roman"/>
          <w:strike w:val="0"/>
          <w:dstrike w:val="0"/>
          <w:color w:val="auto"/>
          <w:spacing w:val="3"/>
          <w:sz w:val="32"/>
          <w:szCs w:val="32"/>
          <w:highlight w:val="none"/>
          <w:u w:val="none"/>
          <w:lang w:val="en-US" w:eastAsia="zh-CN"/>
        </w:rPr>
        <w:t>电话抽查</w:t>
      </w:r>
      <w:r>
        <w:rPr>
          <w:rFonts w:hint="eastAsia" w:ascii="Times New Roman" w:hAnsi="Times New Roman" w:eastAsia="仿宋_GB2312" w:cs="Times New Roman"/>
          <w:strike w:val="0"/>
          <w:dstrike w:val="0"/>
          <w:color w:val="auto"/>
          <w:spacing w:val="3"/>
          <w:sz w:val="32"/>
          <w:szCs w:val="32"/>
          <w:highlight w:val="none"/>
          <w:u w:val="none"/>
          <w:lang w:val="en-US" w:eastAsia="zh-CN"/>
        </w:rPr>
        <w:t>。指导各地全面复核低保对象，强化精准监管。</w:t>
      </w:r>
      <w:r>
        <w:rPr>
          <w:rFonts w:hint="default" w:ascii="Times New Roman" w:hAnsi="Times New Roman" w:eastAsia="仿宋_GB2312" w:cs="Times New Roman"/>
          <w:strike w:val="0"/>
          <w:dstrike w:val="0"/>
          <w:color w:val="auto"/>
          <w:spacing w:val="16"/>
          <w:sz w:val="32"/>
          <w:szCs w:val="32"/>
          <w:highlight w:val="none"/>
          <w:u w:val="none"/>
          <w:lang w:eastAsia="zh-CN"/>
        </w:rPr>
        <w:t>督促各县</w:t>
      </w:r>
      <w:r>
        <w:rPr>
          <w:rFonts w:hint="eastAsia" w:ascii="Times New Roman" w:hAnsi="Times New Roman" w:eastAsia="仿宋_GB2312" w:cs="Times New Roman"/>
          <w:strike w:val="0"/>
          <w:dstrike w:val="0"/>
          <w:color w:val="auto"/>
          <w:spacing w:val="16"/>
          <w:sz w:val="32"/>
          <w:szCs w:val="32"/>
          <w:highlight w:val="none"/>
          <w:u w:val="none"/>
          <w:lang w:eastAsia="zh-CN"/>
        </w:rPr>
        <w:t>（市、区）健全</w:t>
      </w:r>
      <w:r>
        <w:rPr>
          <w:rFonts w:hint="default" w:ascii="Times New Roman" w:hAnsi="Times New Roman" w:eastAsia="仿宋_GB2312" w:cs="Times New Roman"/>
          <w:strike w:val="0"/>
          <w:dstrike w:val="0"/>
          <w:color w:val="auto"/>
          <w:spacing w:val="16"/>
          <w:sz w:val="32"/>
          <w:szCs w:val="32"/>
          <w:highlight w:val="none"/>
          <w:u w:val="none"/>
          <w:lang w:eastAsia="zh-CN"/>
        </w:rPr>
        <w:t>对2023年以来残疾人两项补贴</w:t>
      </w:r>
      <w:r>
        <w:rPr>
          <w:rFonts w:hint="eastAsia" w:ascii="Times New Roman" w:hAnsi="Times New Roman" w:eastAsia="仿宋_GB2312" w:cs="Times New Roman"/>
          <w:strike w:val="0"/>
          <w:dstrike w:val="0"/>
          <w:color w:val="auto"/>
          <w:spacing w:val="16"/>
          <w:sz w:val="32"/>
          <w:szCs w:val="32"/>
          <w:highlight w:val="none"/>
          <w:u w:val="none"/>
          <w:lang w:eastAsia="zh-CN"/>
        </w:rPr>
        <w:t>“</w:t>
      </w:r>
      <w:r>
        <w:rPr>
          <w:rFonts w:hint="default" w:ascii="Times New Roman" w:hAnsi="Times New Roman" w:eastAsia="仿宋_GB2312" w:cs="Times New Roman"/>
          <w:strike w:val="0"/>
          <w:dstrike w:val="0"/>
          <w:color w:val="auto"/>
          <w:spacing w:val="16"/>
          <w:sz w:val="32"/>
          <w:szCs w:val="32"/>
          <w:highlight w:val="none"/>
          <w:u w:val="none"/>
          <w:lang w:eastAsia="zh-CN"/>
        </w:rPr>
        <w:t>逐月比对、动态更新</w:t>
      </w:r>
      <w:r>
        <w:rPr>
          <w:rFonts w:hint="eastAsia" w:ascii="Times New Roman" w:hAnsi="Times New Roman" w:eastAsia="仿宋_GB2312" w:cs="Times New Roman"/>
          <w:strike w:val="0"/>
          <w:dstrike w:val="0"/>
          <w:color w:val="auto"/>
          <w:spacing w:val="16"/>
          <w:sz w:val="32"/>
          <w:szCs w:val="32"/>
          <w:highlight w:val="none"/>
          <w:u w:val="none"/>
          <w:lang w:eastAsia="zh-CN"/>
        </w:rPr>
        <w:t>”</w:t>
      </w:r>
      <w:r>
        <w:rPr>
          <w:rFonts w:hint="default" w:ascii="Times New Roman" w:hAnsi="Times New Roman" w:eastAsia="仿宋_GB2312" w:cs="Times New Roman"/>
          <w:strike w:val="0"/>
          <w:dstrike w:val="0"/>
          <w:color w:val="auto"/>
          <w:spacing w:val="16"/>
          <w:sz w:val="32"/>
          <w:szCs w:val="32"/>
          <w:highlight w:val="none"/>
          <w:u w:val="none"/>
          <w:lang w:eastAsia="zh-CN"/>
        </w:rPr>
        <w:t>的常态化管理机制。</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color w:val="auto"/>
          <w:spacing w:val="16"/>
          <w:sz w:val="32"/>
          <w:szCs w:val="32"/>
          <w:highlight w:val="none"/>
          <w:u w:val="none"/>
          <w:lang w:eastAsia="zh-CN"/>
        </w:rPr>
        <w:t>截至2025年12月底，丹东市已有4437位老人享受服务补贴。</w:t>
      </w:r>
      <w:r>
        <w:rPr>
          <w:rFonts w:hint="default" w:ascii="黑体" w:hAnsi="黑体" w:eastAsia="黑体" w:cs="黑体"/>
          <w:b w:val="0"/>
          <w:bCs w:val="0"/>
          <w:snapToGrid w:val="0"/>
          <w:color w:val="auto"/>
          <w:kern w:val="0"/>
          <w:sz w:val="32"/>
          <w:szCs w:val="32"/>
          <w:highlight w:val="none"/>
          <w:u w:val="none"/>
          <w:lang w:val="en-US" w:eastAsia="zh-CN" w:bidi="ar-SA"/>
        </w:rPr>
        <w:t>三是</w:t>
      </w:r>
      <w:r>
        <w:rPr>
          <w:rFonts w:hint="default" w:ascii="Times New Roman" w:hAnsi="Times New Roman" w:eastAsia="仿宋_GB2312" w:cs="Times New Roman"/>
          <w:color w:val="auto"/>
          <w:spacing w:val="16"/>
          <w:sz w:val="32"/>
          <w:szCs w:val="32"/>
          <w:highlight w:val="none"/>
          <w:u w:val="none"/>
          <w:lang w:eastAsia="zh-CN"/>
        </w:rPr>
        <w:t>已于2024年6月追缴错误发放经济困难高龄失能老年人养老服务资金1.72万元。</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color w:val="auto"/>
          <w:spacing w:val="0"/>
          <w:sz w:val="32"/>
          <w:szCs w:val="32"/>
          <w:highlight w:val="none"/>
          <w:u w:val="none"/>
          <w:lang w:val="en-US" w:eastAsia="zh-CN"/>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2</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儿童福利工作存在短板</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default"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strike w:val="0"/>
          <w:dstrike w:val="0"/>
          <w:snapToGrid w:val="0"/>
          <w:color w:val="auto"/>
          <w:spacing w:val="0"/>
          <w:kern w:val="0"/>
          <w:sz w:val="32"/>
          <w:szCs w:val="32"/>
          <w:highlight w:val="none"/>
          <w:u w:val="none"/>
          <w:lang w:val="en-US" w:eastAsia="zh-CN" w:bidi="ar-SA"/>
        </w:rPr>
        <w:t>全面强化困境及留守儿童关爱服务体系建设</w:t>
      </w:r>
      <w:r>
        <w:rPr>
          <w:rFonts w:hint="eastAsia" w:ascii="Times New Roman" w:hAnsi="Times New Roman" w:eastAsia="仿宋_GB2312" w:cs="Times New Roman"/>
          <w:strike w:val="0"/>
          <w:dstrike w:val="0"/>
          <w:snapToGrid w:val="0"/>
          <w:color w:val="auto"/>
          <w:spacing w:val="0"/>
          <w:kern w:val="0"/>
          <w:sz w:val="32"/>
          <w:szCs w:val="32"/>
          <w:highlight w:val="none"/>
          <w:u w:val="none"/>
          <w:lang w:val="en-US" w:eastAsia="zh-CN" w:bidi="ar-SA"/>
        </w:rPr>
        <w:t>，</w:t>
      </w:r>
      <w:r>
        <w:rPr>
          <w:rFonts w:hint="default" w:ascii="Times New Roman" w:hAnsi="Times New Roman" w:eastAsia="仿宋_GB2312" w:cs="Times New Roman"/>
          <w:strike w:val="0"/>
          <w:dstrike w:val="0"/>
          <w:snapToGrid w:val="0"/>
          <w:color w:val="auto"/>
          <w:spacing w:val="0"/>
          <w:kern w:val="0"/>
          <w:sz w:val="32"/>
          <w:szCs w:val="32"/>
          <w:highlight w:val="none"/>
          <w:u w:val="none"/>
          <w:lang w:val="en-US" w:eastAsia="zh-CN" w:bidi="ar-SA"/>
        </w:rPr>
        <w:t>实施2025年</w:t>
      </w:r>
      <w:r>
        <w:rPr>
          <w:rFonts w:hint="eastAsia" w:ascii="Times New Roman" w:hAnsi="Times New Roman" w:eastAsia="仿宋_GB2312" w:cs="Times New Roman"/>
          <w:strike w:val="0"/>
          <w:dstrike w:val="0"/>
          <w:snapToGrid w:val="0"/>
          <w:color w:val="auto"/>
          <w:spacing w:val="0"/>
          <w:kern w:val="0"/>
          <w:sz w:val="32"/>
          <w:szCs w:val="32"/>
          <w:highlight w:val="none"/>
          <w:u w:val="none"/>
          <w:lang w:val="en-US" w:eastAsia="zh-CN" w:bidi="ar-SA"/>
        </w:rPr>
        <w:t>“</w:t>
      </w:r>
      <w:r>
        <w:rPr>
          <w:rFonts w:hint="default" w:ascii="Times New Roman" w:hAnsi="Times New Roman" w:eastAsia="仿宋_GB2312" w:cs="Times New Roman"/>
          <w:strike w:val="0"/>
          <w:dstrike w:val="0"/>
          <w:snapToGrid w:val="0"/>
          <w:color w:val="auto"/>
          <w:spacing w:val="0"/>
          <w:kern w:val="0"/>
          <w:sz w:val="32"/>
          <w:szCs w:val="32"/>
          <w:highlight w:val="none"/>
          <w:u w:val="none"/>
          <w:lang w:val="en-US" w:eastAsia="zh-CN" w:bidi="ar-SA"/>
        </w:rPr>
        <w:t>辽蕾计划</w:t>
      </w:r>
      <w:r>
        <w:rPr>
          <w:rFonts w:hint="eastAsia" w:ascii="Times New Roman" w:hAnsi="Times New Roman" w:eastAsia="仿宋_GB2312" w:cs="Times New Roman"/>
          <w:strike w:val="0"/>
          <w:dstrike w:val="0"/>
          <w:snapToGrid w:val="0"/>
          <w:color w:val="auto"/>
          <w:spacing w:val="0"/>
          <w:kern w:val="0"/>
          <w:sz w:val="32"/>
          <w:szCs w:val="32"/>
          <w:highlight w:val="none"/>
          <w:u w:val="none"/>
          <w:lang w:val="en-US" w:eastAsia="zh-CN" w:bidi="ar-SA"/>
        </w:rPr>
        <w:t>”。</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color w:val="auto"/>
          <w:spacing w:val="0"/>
          <w:sz w:val="32"/>
          <w:szCs w:val="32"/>
          <w:highlight w:val="none"/>
          <w:u w:val="none"/>
          <w:lang w:val="en-US" w:eastAsia="zh-CN"/>
        </w:rPr>
        <w:t>市福利院多渠道宣传福利政策，联合育智学校进校园宣讲，现场答疑30余条</w:t>
      </w:r>
      <w:r>
        <w:rPr>
          <w:rFonts w:hint="eastAsia" w:ascii="Times New Roman" w:hAnsi="Times New Roman" w:eastAsia="仿宋_GB2312" w:cs="Times New Roman"/>
          <w:color w:val="auto"/>
          <w:spacing w:val="0"/>
          <w:sz w:val="32"/>
          <w:szCs w:val="32"/>
          <w:highlight w:val="none"/>
          <w:u w:val="none"/>
          <w:lang w:val="en-US" w:eastAsia="zh-CN"/>
        </w:rPr>
        <w:t>。</w:t>
      </w:r>
      <w:r>
        <w:rPr>
          <w:rFonts w:hint="default" w:ascii="Times New Roman" w:hAnsi="Times New Roman" w:eastAsia="仿宋_GB2312" w:cs="Times New Roman"/>
          <w:color w:val="auto"/>
          <w:spacing w:val="0"/>
          <w:sz w:val="32"/>
          <w:szCs w:val="32"/>
          <w:highlight w:val="none"/>
          <w:u w:val="none"/>
          <w:lang w:val="en-US" w:eastAsia="zh-CN"/>
        </w:rPr>
        <w:t>联动社区、残联在万达广场集中宣传，发放资料800余份</w:t>
      </w:r>
      <w:r>
        <w:rPr>
          <w:rFonts w:hint="eastAsia" w:ascii="Times New Roman" w:hAnsi="Times New Roman" w:eastAsia="仿宋_GB2312" w:cs="Times New Roman"/>
          <w:color w:val="auto"/>
          <w:spacing w:val="0"/>
          <w:sz w:val="32"/>
          <w:szCs w:val="32"/>
          <w:highlight w:val="none"/>
          <w:u w:val="none"/>
          <w:lang w:val="en-US" w:eastAsia="zh-CN"/>
        </w:rPr>
        <w:t>，</w:t>
      </w:r>
      <w:r>
        <w:rPr>
          <w:rFonts w:hint="default" w:ascii="Times New Roman" w:hAnsi="Times New Roman" w:eastAsia="仿宋_GB2312" w:cs="Times New Roman"/>
          <w:color w:val="auto"/>
          <w:spacing w:val="0"/>
          <w:sz w:val="32"/>
          <w:szCs w:val="32"/>
          <w:highlight w:val="none"/>
          <w:u w:val="none"/>
          <w:lang w:val="en-US" w:eastAsia="zh-CN"/>
        </w:rPr>
        <w:t>抓实康复人才培养，沙盘培训分批推进，首批3人已结业。</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snapToGrid w:val="0"/>
          <w:color w:val="000000"/>
          <w:kern w:val="0"/>
          <w:sz w:val="32"/>
          <w:szCs w:val="32"/>
          <w:highlight w:val="none"/>
          <w:u w:val="none"/>
          <w:lang w:val="en-US" w:eastAsia="zh-CN" w:bidi="ar-SA"/>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3</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省级分配福彩公益金未完成支付</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eastAsia" w:ascii="Times New Roman" w:hAnsi="Times New Roman" w:eastAsia="仿宋_GB2312" w:cs="Times New Roman"/>
          <w:snapToGrid w:val="0"/>
          <w:color w:val="000000"/>
          <w:kern w:val="0"/>
          <w:sz w:val="32"/>
          <w:szCs w:val="32"/>
          <w:highlight w:val="none"/>
          <w:u w:val="none"/>
          <w:lang w:val="en-US" w:eastAsia="zh-CN" w:bidi="ar-SA"/>
        </w:rPr>
        <w:t>项目资金1645.9万元，截至目前，</w:t>
      </w:r>
      <w:r>
        <w:rPr>
          <w:rFonts w:hint="default" w:ascii="Times New Roman" w:hAnsi="Times New Roman" w:eastAsia="仿宋_GB2312" w:cs="Times New Roman"/>
          <w:snapToGrid w:val="0"/>
          <w:color w:val="000000"/>
          <w:kern w:val="0"/>
          <w:sz w:val="32"/>
          <w:szCs w:val="32"/>
          <w:highlight w:val="none"/>
          <w:u w:val="none"/>
          <w:lang w:val="en-US" w:eastAsia="zh-CN" w:bidi="ar-SA"/>
        </w:rPr>
        <w:t>已拨付534.72万元</w:t>
      </w:r>
      <w:r>
        <w:rPr>
          <w:rFonts w:hint="eastAsia" w:ascii="Times New Roman" w:hAnsi="Times New Roman" w:eastAsia="仿宋_GB2312" w:cs="Times New Roman"/>
          <w:snapToGrid w:val="0"/>
          <w:color w:val="000000"/>
          <w:kern w:val="0"/>
          <w:sz w:val="32"/>
          <w:szCs w:val="32"/>
          <w:highlight w:val="none"/>
          <w:u w:val="none"/>
          <w:lang w:val="en-US" w:eastAsia="zh-CN" w:bidi="ar-SA"/>
        </w:rPr>
        <w:t>。</w:t>
      </w:r>
      <w:r>
        <w:rPr>
          <w:rFonts w:hint="default" w:ascii="Times New Roman" w:hAnsi="Times New Roman" w:eastAsia="仿宋_GB2312" w:cs="Times New Roman"/>
          <w:snapToGrid w:val="0"/>
          <w:color w:val="000000"/>
          <w:kern w:val="0"/>
          <w:sz w:val="32"/>
          <w:szCs w:val="32"/>
          <w:highlight w:val="none"/>
          <w:u w:val="none"/>
          <w:lang w:val="en-US" w:eastAsia="zh-CN" w:bidi="ar-SA"/>
        </w:rPr>
        <w:t>建立月度常态化调度机制，联合财政跟踪资金使用进度。</w:t>
      </w:r>
    </w:p>
    <w:p>
      <w:pPr>
        <w:keepNext w:val="0"/>
        <w:keepLines w:val="0"/>
        <w:pageBreakBefore w:val="0"/>
        <w:widowControl w:val="0"/>
        <w:kinsoku/>
        <w:wordWrap/>
        <w:overflowPunct/>
        <w:topLinePunct w:val="0"/>
        <w:autoSpaceDE/>
        <w:autoSpaceDN/>
        <w:bidi w:val="0"/>
        <w:adjustRightInd/>
        <w:snapToGrid/>
        <w:spacing w:line="579" w:lineRule="exact"/>
        <w:ind w:left="0" w:leftChars="0" w:right="0" w:firstLine="580" w:firstLineChars="200"/>
        <w:jc w:val="both"/>
        <w:textAlignment w:val="auto"/>
        <w:rPr>
          <w:rFonts w:hint="default" w:ascii="楷体_GB2312" w:hAnsi="楷体_GB2312" w:eastAsia="楷体_GB2312" w:cs="楷体_GB2312"/>
          <w:color w:val="auto"/>
          <w:spacing w:val="-7"/>
          <w:sz w:val="32"/>
          <w:szCs w:val="32"/>
          <w:highlight w:val="none"/>
          <w:u w:val="none"/>
          <w:lang w:eastAsia="zh-CN"/>
        </w:rPr>
      </w:pPr>
      <w:r>
        <w:rPr>
          <w:rFonts w:hint="default" w:ascii="楷体_GB2312" w:hAnsi="楷体_GB2312" w:eastAsia="楷体_GB2312" w:cs="楷体_GB2312"/>
          <w:color w:val="auto"/>
          <w:spacing w:val="-7"/>
          <w:sz w:val="32"/>
          <w:szCs w:val="32"/>
          <w:highlight w:val="none"/>
          <w:u w:val="none"/>
          <w:lang w:eastAsia="zh-CN"/>
        </w:rPr>
        <w:t>（四）推动公共事务管理尚有不足，提升社会服务能力有待加强。</w:t>
      </w:r>
    </w:p>
    <w:p>
      <w:pPr>
        <w:pStyle w:val="3"/>
        <w:keepNext w:val="0"/>
        <w:keepLines w:val="0"/>
        <w:pageBreakBefore w:val="0"/>
        <w:widowControl w:val="0"/>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color w:val="auto"/>
          <w:spacing w:val="16"/>
          <w:sz w:val="32"/>
          <w:szCs w:val="32"/>
          <w:highlight w:val="none"/>
          <w:u w:val="none"/>
          <w:lang w:eastAsia="zh-CN"/>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1</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default" w:ascii="Times New Roman" w:hAnsi="Times New Roman" w:eastAsia="仿宋_GB2312" w:cs="Times New Roman"/>
          <w:b/>
          <w:bCs/>
          <w:color w:val="auto"/>
          <w:kern w:val="2"/>
          <w:sz w:val="32"/>
          <w:szCs w:val="32"/>
          <w:highlight w:val="none"/>
          <w:u w:val="none"/>
          <w:lang w:val="en-US" w:eastAsia="zh-CN" w:bidi="ar-SA"/>
        </w:rPr>
        <w:t>在婚姻登记工作质量有待提高方面。</w:t>
      </w:r>
      <w:r>
        <w:rPr>
          <w:rFonts w:hint="default"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color w:val="auto"/>
          <w:spacing w:val="16"/>
          <w:sz w:val="32"/>
          <w:szCs w:val="32"/>
          <w:highlight w:val="none"/>
          <w:u w:val="none"/>
          <w:lang w:eastAsia="zh-CN"/>
        </w:rPr>
        <w:t>督促凤城市邀请专业心理老师组织开展婚姻家庭辅导班，面对面</w:t>
      </w:r>
      <w:r>
        <w:rPr>
          <w:rFonts w:hint="eastAsia" w:ascii="Times New Roman" w:hAnsi="Times New Roman" w:eastAsia="仿宋_GB2312" w:cs="Times New Roman"/>
          <w:color w:val="auto"/>
          <w:spacing w:val="16"/>
          <w:sz w:val="32"/>
          <w:szCs w:val="32"/>
          <w:highlight w:val="none"/>
          <w:u w:val="none"/>
          <w:lang w:eastAsia="zh-CN"/>
        </w:rPr>
        <w:t>对</w:t>
      </w:r>
      <w:r>
        <w:rPr>
          <w:rFonts w:hint="default" w:ascii="Times New Roman" w:hAnsi="Times New Roman" w:eastAsia="仿宋_GB2312" w:cs="Times New Roman"/>
          <w:color w:val="auto"/>
          <w:spacing w:val="16"/>
          <w:sz w:val="32"/>
          <w:szCs w:val="32"/>
          <w:highlight w:val="none"/>
          <w:u w:val="none"/>
          <w:lang w:eastAsia="zh-CN"/>
        </w:rPr>
        <w:t>群众进行心理辅导。指导振兴区以招募志愿者的方式组建婚姻家庭辅导团队。</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color w:val="auto"/>
          <w:spacing w:val="16"/>
          <w:sz w:val="32"/>
          <w:szCs w:val="32"/>
          <w:highlight w:val="none"/>
          <w:u w:val="none"/>
          <w:lang w:eastAsia="zh-CN"/>
        </w:rPr>
        <w:t>核实全市各婚姻登记处硬件配备情况，督促相关机构按要求配齐设备，实现全市婚姻登记机构电子签批屏全覆盖，保障婚姻登记业务顺畅开展。</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color w:val="auto"/>
          <w:spacing w:val="-3"/>
          <w:sz w:val="32"/>
          <w:szCs w:val="32"/>
          <w:highlight w:val="none"/>
          <w:u w:val="none"/>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2</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社会事务工作存在短板</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default"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color w:val="auto"/>
          <w:kern w:val="2"/>
          <w:sz w:val="32"/>
          <w:szCs w:val="32"/>
          <w:highlight w:val="none"/>
          <w:u w:val="none"/>
          <w:lang w:val="en-US" w:eastAsia="zh-CN" w:bidi="ar-SA"/>
        </w:rPr>
        <w:t>编制社会组织一般、简易注销流程，制定撤销登记处罚方案。依托省社会组织管理服务平台梳理主体信息、建立工作台账。针对排查发现的问题，向16家业务主管单位制发工作意见函</w:t>
      </w:r>
      <w:r>
        <w:rPr>
          <w:rFonts w:hint="default" w:ascii="Times New Roman" w:hAnsi="Times New Roman" w:eastAsia="仿宋_GB2312" w:cs="Times New Roman"/>
          <w:strike w:val="0"/>
          <w:dstrike w:val="0"/>
          <w:color w:val="auto"/>
          <w:kern w:val="2"/>
          <w:sz w:val="32"/>
          <w:szCs w:val="32"/>
          <w:highlight w:val="none"/>
          <w:u w:val="none"/>
          <w:lang w:val="en-US" w:eastAsia="zh-CN" w:bidi="ar-SA"/>
        </w:rPr>
        <w:t>。</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color w:val="auto"/>
          <w:spacing w:val="-3"/>
          <w:sz w:val="32"/>
          <w:szCs w:val="32"/>
          <w:highlight w:val="none"/>
          <w:u w:val="none"/>
        </w:rPr>
        <w:t>制定《社会组织成立登记事项办理流程》，</w:t>
      </w:r>
      <w:r>
        <w:rPr>
          <w:rFonts w:hint="eastAsia" w:ascii="Times New Roman" w:hAnsi="Times New Roman" w:eastAsia="仿宋_GB2312" w:cs="Times New Roman"/>
          <w:color w:val="auto"/>
          <w:spacing w:val="-3"/>
          <w:sz w:val="32"/>
          <w:szCs w:val="32"/>
          <w:highlight w:val="none"/>
          <w:u w:val="none"/>
          <w:lang w:val="en-US" w:eastAsia="zh-CN"/>
        </w:rPr>
        <w:t>提升政务服务质效，</w:t>
      </w:r>
      <w:r>
        <w:rPr>
          <w:rFonts w:hint="default" w:ascii="Times New Roman" w:hAnsi="Times New Roman" w:eastAsia="仿宋_GB2312" w:cs="Times New Roman"/>
          <w:color w:val="auto"/>
          <w:spacing w:val="-3"/>
          <w:sz w:val="32"/>
          <w:szCs w:val="32"/>
          <w:highlight w:val="none"/>
          <w:u w:val="none"/>
        </w:rPr>
        <w:t>聚焦银发经济、殡葬服务等关键领域，</w:t>
      </w:r>
      <w:r>
        <w:rPr>
          <w:rFonts w:hint="eastAsia" w:ascii="Times New Roman" w:hAnsi="Times New Roman" w:eastAsia="仿宋_GB2312" w:cs="Times New Roman"/>
          <w:color w:val="auto"/>
          <w:spacing w:val="-3"/>
          <w:sz w:val="32"/>
          <w:szCs w:val="32"/>
          <w:highlight w:val="none"/>
          <w:u w:val="none"/>
          <w:lang w:val="en-US" w:eastAsia="zh-CN"/>
        </w:rPr>
        <w:t>成立</w:t>
      </w:r>
      <w:r>
        <w:rPr>
          <w:rFonts w:hint="default" w:ascii="Times New Roman" w:hAnsi="Times New Roman" w:eastAsia="仿宋_GB2312" w:cs="Times New Roman"/>
          <w:color w:val="auto"/>
          <w:spacing w:val="-3"/>
          <w:sz w:val="32"/>
          <w:szCs w:val="32"/>
          <w:highlight w:val="none"/>
          <w:u w:val="none"/>
        </w:rPr>
        <w:t>丹东市殡葬行业协会和丹东市银发经济发展协会。</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0" w:leftChars="0" w:right="0" w:firstLine="608" w:firstLineChars="200"/>
        <w:jc w:val="both"/>
        <w:textAlignment w:val="auto"/>
        <w:rPr>
          <w:rFonts w:hint="eastAsia" w:ascii="Times New Roman" w:hAnsi="Times New Roman" w:eastAsia="仿宋_GB2312" w:cs="Times New Roman"/>
          <w:b w:val="0"/>
          <w:bCs w:val="0"/>
          <w:color w:val="auto"/>
          <w:kern w:val="2"/>
          <w:sz w:val="32"/>
          <w:szCs w:val="32"/>
          <w:highlight w:val="none"/>
          <w:u w:val="none"/>
          <w:lang w:val="en-US" w:eastAsia="zh-CN" w:bidi="ar-SA"/>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3</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推进慈善事业发展有待加强</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default" w:ascii="黑体" w:hAnsi="黑体" w:eastAsia="黑体" w:cs="黑体"/>
          <w:b w:val="0"/>
          <w:bCs w:val="0"/>
          <w:snapToGrid w:val="0"/>
          <w:color w:val="auto"/>
          <w:kern w:val="0"/>
          <w:sz w:val="32"/>
          <w:szCs w:val="32"/>
          <w:highlight w:val="none"/>
          <w:u w:val="none"/>
          <w:lang w:val="en-US" w:eastAsia="zh-CN" w:bidi="ar-SA"/>
        </w:rPr>
        <w:t>一是</w:t>
      </w:r>
      <w:r>
        <w:rPr>
          <w:rFonts w:hint="eastAsia" w:ascii="Times New Roman" w:hAnsi="Times New Roman" w:eastAsia="仿宋_GB2312" w:cs="Times New Roman"/>
          <w:b w:val="0"/>
          <w:bCs w:val="0"/>
          <w:color w:val="auto"/>
          <w:spacing w:val="-3"/>
          <w:sz w:val="32"/>
          <w:szCs w:val="32"/>
          <w:highlight w:val="none"/>
          <w:u w:val="none"/>
          <w:lang w:eastAsia="zh-CN"/>
        </w:rPr>
        <w:t>要求</w:t>
      </w:r>
      <w:r>
        <w:rPr>
          <w:rFonts w:hint="default" w:ascii="Times New Roman" w:hAnsi="Times New Roman" w:eastAsia="仿宋_GB2312" w:cs="Times New Roman"/>
          <w:b w:val="0"/>
          <w:bCs w:val="0"/>
          <w:color w:val="auto"/>
          <w:spacing w:val="-3"/>
          <w:sz w:val="32"/>
          <w:szCs w:val="32"/>
          <w:highlight w:val="none"/>
          <w:u w:val="none"/>
        </w:rPr>
        <w:t>慈善组织，扩大网络募捐平台范围，合理设置募捐额度。开展慈善文化</w:t>
      </w:r>
      <w:r>
        <w:rPr>
          <w:rFonts w:hint="eastAsia" w:ascii="Times New Roman" w:hAnsi="Times New Roman" w:eastAsia="仿宋_GB2312" w:cs="Times New Roman"/>
          <w:b w:val="0"/>
          <w:bCs w:val="0"/>
          <w:color w:val="auto"/>
          <w:spacing w:val="-3"/>
          <w:sz w:val="32"/>
          <w:szCs w:val="32"/>
          <w:highlight w:val="none"/>
          <w:u w:val="none"/>
          <w:lang w:eastAsia="zh-CN"/>
        </w:rPr>
        <w:t>“</w:t>
      </w:r>
      <w:r>
        <w:rPr>
          <w:rFonts w:hint="default" w:ascii="Times New Roman" w:hAnsi="Times New Roman" w:eastAsia="仿宋_GB2312" w:cs="Times New Roman"/>
          <w:b w:val="0"/>
          <w:bCs w:val="0"/>
          <w:color w:val="auto"/>
          <w:spacing w:val="-3"/>
          <w:sz w:val="32"/>
          <w:szCs w:val="32"/>
          <w:highlight w:val="none"/>
          <w:u w:val="none"/>
        </w:rPr>
        <w:t>五进</w:t>
      </w:r>
      <w:r>
        <w:rPr>
          <w:rFonts w:hint="eastAsia" w:ascii="Times New Roman" w:hAnsi="Times New Roman" w:eastAsia="仿宋_GB2312" w:cs="Times New Roman"/>
          <w:b w:val="0"/>
          <w:bCs w:val="0"/>
          <w:color w:val="auto"/>
          <w:spacing w:val="-3"/>
          <w:sz w:val="32"/>
          <w:szCs w:val="32"/>
          <w:highlight w:val="none"/>
          <w:u w:val="none"/>
          <w:lang w:eastAsia="zh-CN"/>
        </w:rPr>
        <w:t>”</w:t>
      </w:r>
      <w:r>
        <w:rPr>
          <w:rFonts w:hint="default" w:ascii="Times New Roman" w:hAnsi="Times New Roman" w:eastAsia="仿宋_GB2312" w:cs="Times New Roman"/>
          <w:b w:val="0"/>
          <w:bCs w:val="0"/>
          <w:color w:val="auto"/>
          <w:spacing w:val="-3"/>
          <w:sz w:val="32"/>
          <w:szCs w:val="32"/>
          <w:highlight w:val="none"/>
          <w:u w:val="none"/>
        </w:rPr>
        <w:t>活动，多领域推广慈善宣传。</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b w:val="0"/>
          <w:bCs w:val="0"/>
          <w:color w:val="auto"/>
          <w:kern w:val="2"/>
          <w:sz w:val="32"/>
          <w:szCs w:val="32"/>
          <w:highlight w:val="none"/>
          <w:u w:val="none"/>
          <w:lang w:val="en-US" w:eastAsia="zh-CN" w:bidi="ar-SA"/>
        </w:rPr>
        <w:t>加快完成会长人选备案</w:t>
      </w:r>
      <w:r>
        <w:rPr>
          <w:rFonts w:hint="eastAsia" w:ascii="Times New Roman" w:hAnsi="Times New Roman" w:eastAsia="仿宋_GB2312" w:cs="Times New Roman"/>
          <w:b w:val="0"/>
          <w:bCs w:val="0"/>
          <w:color w:val="auto"/>
          <w:kern w:val="2"/>
          <w:sz w:val="32"/>
          <w:szCs w:val="32"/>
          <w:highlight w:val="none"/>
          <w:u w:val="none"/>
          <w:lang w:val="en-US" w:eastAsia="zh-CN" w:bidi="ar-SA"/>
        </w:rPr>
        <w:t>，</w:t>
      </w:r>
      <w:r>
        <w:rPr>
          <w:rFonts w:hint="default" w:ascii="Times New Roman" w:hAnsi="Times New Roman" w:eastAsia="仿宋_GB2312" w:cs="Times New Roman"/>
          <w:b w:val="0"/>
          <w:bCs w:val="0"/>
          <w:color w:val="auto"/>
          <w:kern w:val="2"/>
          <w:sz w:val="32"/>
          <w:szCs w:val="32"/>
          <w:highlight w:val="none"/>
          <w:u w:val="none"/>
          <w:lang w:val="en-US" w:eastAsia="zh-CN" w:bidi="ar-SA"/>
        </w:rPr>
        <w:t>推动备案程序，理顺审批材料，破解审批备案工作中的流程梗阻问题。</w:t>
      </w:r>
      <w:r>
        <w:rPr>
          <w:rFonts w:hint="eastAsia" w:ascii="Times New Roman" w:hAnsi="Times New Roman" w:eastAsia="仿宋_GB2312" w:cs="Times New Roman"/>
          <w:b w:val="0"/>
          <w:bCs w:val="0"/>
          <w:color w:val="auto"/>
          <w:kern w:val="2"/>
          <w:sz w:val="32"/>
          <w:szCs w:val="32"/>
          <w:highlight w:val="none"/>
          <w:u w:val="none"/>
          <w:lang w:val="en-US" w:eastAsia="zh-CN" w:bidi="ar-SA"/>
        </w:rPr>
        <w:t>各县（市、区）均已召开换届大会或成立大会。</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color w:val="FF0000"/>
          <w:sz w:val="32"/>
          <w:szCs w:val="32"/>
          <w:highlight w:val="none"/>
          <w:u w:val="none"/>
        </w:rPr>
      </w:pP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4.</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地名文化保护名录评选认定工作仍需完善</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default"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color w:val="auto"/>
          <w:spacing w:val="16"/>
          <w:sz w:val="32"/>
          <w:szCs w:val="32"/>
          <w:highlight w:val="none"/>
          <w:u w:val="none"/>
          <w:lang w:eastAsia="zh-CN"/>
        </w:rPr>
        <w:t>配合文旅部门开展全国文物普查工作，有序开展丹东市地名文化保护名录（第三批）评选认定和辽宁省地名文化保护名录推荐工作。</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color w:val="auto"/>
          <w:spacing w:val="16"/>
          <w:sz w:val="32"/>
          <w:szCs w:val="32"/>
          <w:highlight w:val="none"/>
          <w:u w:val="none"/>
          <w:lang w:eastAsia="zh-CN"/>
        </w:rPr>
        <w:t>开展地名文化宣传工作，制作4个地名文化保护名录宣传视频，并在新媒体平台宣传发布。</w:t>
      </w:r>
    </w:p>
    <w:p>
      <w:pPr>
        <w:keepNext w:val="0"/>
        <w:keepLines w:val="0"/>
        <w:pageBreakBefore w:val="0"/>
        <w:widowControl w:val="0"/>
        <w:kinsoku/>
        <w:wordWrap/>
        <w:overflowPunct/>
        <w:topLinePunct w:val="0"/>
        <w:autoSpaceDE/>
        <w:autoSpaceDN/>
        <w:bidi w:val="0"/>
        <w:adjustRightInd/>
        <w:snapToGrid/>
        <w:spacing w:line="579" w:lineRule="exact"/>
        <w:ind w:left="0" w:leftChars="0" w:right="0" w:firstLine="580" w:firstLineChars="200"/>
        <w:jc w:val="both"/>
        <w:textAlignment w:val="auto"/>
        <w:rPr>
          <w:rFonts w:hint="default" w:ascii="楷体_GB2312" w:hAnsi="楷体_GB2312" w:eastAsia="楷体_GB2312" w:cs="楷体_GB2312"/>
          <w:color w:val="auto"/>
          <w:spacing w:val="-7"/>
          <w:sz w:val="32"/>
          <w:szCs w:val="32"/>
          <w:highlight w:val="none"/>
          <w:u w:val="none"/>
          <w:lang w:eastAsia="zh-CN"/>
        </w:rPr>
      </w:pPr>
      <w:r>
        <w:rPr>
          <w:rFonts w:hint="default" w:ascii="楷体_GB2312" w:hAnsi="楷体_GB2312" w:eastAsia="楷体_GB2312" w:cs="楷体_GB2312"/>
          <w:color w:val="auto"/>
          <w:spacing w:val="-7"/>
          <w:sz w:val="32"/>
          <w:szCs w:val="32"/>
          <w:highlight w:val="none"/>
          <w:u w:val="none"/>
          <w:lang w:val="en-US" w:eastAsia="zh-CN"/>
        </w:rPr>
        <w:t>（五）</w:t>
      </w:r>
      <w:r>
        <w:rPr>
          <w:rFonts w:hint="default" w:ascii="楷体_GB2312" w:hAnsi="楷体_GB2312" w:eastAsia="楷体_GB2312" w:cs="楷体_GB2312"/>
          <w:color w:val="auto"/>
          <w:spacing w:val="-7"/>
          <w:sz w:val="32"/>
          <w:szCs w:val="32"/>
          <w:highlight w:val="none"/>
          <w:u w:val="none"/>
          <w:lang w:eastAsia="zh-CN"/>
        </w:rPr>
        <w:t>防范化解重大隐患不到位，风险防控能力有待提升。</w:t>
      </w:r>
    </w:p>
    <w:p>
      <w:pPr>
        <w:pStyle w:val="3"/>
        <w:keepNext w:val="0"/>
        <w:keepLines w:val="0"/>
        <w:pageBreakBefore w:val="0"/>
        <w:widowControl w:val="0"/>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color w:val="FF0000"/>
          <w:spacing w:val="16"/>
          <w:sz w:val="32"/>
          <w:szCs w:val="32"/>
          <w:highlight w:val="none"/>
          <w:u w:val="none"/>
          <w:lang w:val="en-US" w:eastAsia="zh-CN"/>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1</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安全生产工作抓得不实</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default" w:ascii="黑体" w:hAnsi="黑体" w:eastAsia="黑体" w:cs="黑体"/>
          <w:b w:val="0"/>
          <w:bCs w:val="0"/>
          <w:snapToGrid w:val="0"/>
          <w:color w:val="auto"/>
          <w:kern w:val="0"/>
          <w:sz w:val="32"/>
          <w:szCs w:val="32"/>
          <w:highlight w:val="none"/>
          <w:u w:val="none"/>
          <w:lang w:val="en-US" w:eastAsia="zh-CN" w:bidi="ar-SA"/>
        </w:rPr>
        <w:t>一是</w:t>
      </w:r>
      <w:r>
        <w:rPr>
          <w:rFonts w:hint="eastAsia" w:ascii="Times New Roman" w:hAnsi="Times New Roman" w:eastAsia="仿宋_GB2312" w:cs="Times New Roman"/>
          <w:b w:val="0"/>
          <w:bCs w:val="0"/>
          <w:color w:val="auto"/>
          <w:kern w:val="2"/>
          <w:sz w:val="32"/>
          <w:szCs w:val="32"/>
          <w:highlight w:val="none"/>
          <w:u w:val="none"/>
          <w:lang w:val="en-US" w:eastAsia="zh-CN" w:bidi="ar-SA"/>
        </w:rPr>
        <w:t>市养老院</w:t>
      </w:r>
      <w:r>
        <w:rPr>
          <w:rFonts w:hint="default" w:ascii="Times New Roman" w:hAnsi="Times New Roman" w:eastAsia="仿宋_GB2312" w:cs="Times New Roman"/>
          <w:b w:val="0"/>
          <w:bCs w:val="0"/>
          <w:color w:val="auto"/>
          <w:spacing w:val="0"/>
          <w:sz w:val="32"/>
          <w:szCs w:val="32"/>
          <w:highlight w:val="none"/>
          <w:u w:val="none"/>
          <w:lang w:val="en-US" w:eastAsia="zh-CN"/>
        </w:rPr>
        <w:t>坚持</w:t>
      </w:r>
      <w:r>
        <w:rPr>
          <w:rFonts w:hint="default" w:ascii="Times New Roman" w:hAnsi="Times New Roman" w:eastAsia="仿宋_GB2312" w:cs="Times New Roman"/>
          <w:color w:val="auto"/>
          <w:spacing w:val="0"/>
          <w:sz w:val="32"/>
          <w:szCs w:val="32"/>
          <w:highlight w:val="none"/>
          <w:u w:val="none"/>
          <w:lang w:val="en-US" w:eastAsia="zh-CN"/>
        </w:rPr>
        <w:t>精准整治消防安全隐患，常态化落实消防设施维护，确保设施完好。争取上级资金实施消防硬件升级与防火隐患达标改造。细化防火巡查规范，执行巡查写实、双人签字制度，杜绝走过场。结合老人行动特点完善疏散预案，常态化开展消防培训及演练，重点做实夜间演练。扩充持证人员，保障消控室24小时持证在岗。</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sz w:val="32"/>
          <w:szCs w:val="32"/>
          <w:highlight w:val="none"/>
          <w:u w:val="none"/>
          <w:lang w:val="en-US" w:eastAsia="zh-CN"/>
        </w:rPr>
        <w:t>市殡仪馆修订完善安全责任</w:t>
      </w:r>
      <w:r>
        <w:rPr>
          <w:rFonts w:hint="eastAsia" w:ascii="Times New Roman" w:hAnsi="Times New Roman" w:eastAsia="仿宋_GB2312" w:cs="Times New Roman"/>
          <w:sz w:val="32"/>
          <w:szCs w:val="32"/>
          <w:highlight w:val="none"/>
          <w:u w:val="none"/>
          <w:lang w:val="en-US" w:eastAsia="zh-CN"/>
        </w:rPr>
        <w:t>、</w:t>
      </w:r>
      <w:r>
        <w:rPr>
          <w:rFonts w:hint="default" w:ascii="Times New Roman" w:hAnsi="Times New Roman" w:eastAsia="仿宋_GB2312" w:cs="Times New Roman"/>
          <w:sz w:val="32"/>
          <w:szCs w:val="32"/>
          <w:highlight w:val="none"/>
          <w:u w:val="none"/>
          <w:lang w:val="en-US" w:eastAsia="zh-CN"/>
        </w:rPr>
        <w:t>安全检查巡查</w:t>
      </w:r>
      <w:r>
        <w:rPr>
          <w:rFonts w:hint="eastAsia" w:ascii="Times New Roman" w:hAnsi="Times New Roman" w:eastAsia="仿宋_GB2312" w:cs="Times New Roman"/>
          <w:sz w:val="32"/>
          <w:szCs w:val="32"/>
          <w:highlight w:val="none"/>
          <w:u w:val="none"/>
          <w:lang w:val="en-US" w:eastAsia="zh-CN"/>
        </w:rPr>
        <w:t>、</w:t>
      </w:r>
      <w:r>
        <w:rPr>
          <w:rFonts w:hint="default" w:ascii="Times New Roman" w:hAnsi="Times New Roman" w:eastAsia="仿宋_GB2312" w:cs="Times New Roman"/>
          <w:sz w:val="32"/>
          <w:szCs w:val="32"/>
          <w:highlight w:val="none"/>
          <w:u w:val="none"/>
          <w:lang w:val="en-US" w:eastAsia="zh-CN"/>
        </w:rPr>
        <w:t>安全生产教育培训</w:t>
      </w:r>
      <w:r>
        <w:rPr>
          <w:rFonts w:hint="eastAsia" w:ascii="Times New Roman" w:hAnsi="Times New Roman" w:eastAsia="仿宋_GB2312" w:cs="Times New Roman"/>
          <w:sz w:val="32"/>
          <w:szCs w:val="32"/>
          <w:highlight w:val="none"/>
          <w:u w:val="none"/>
          <w:lang w:val="en-US" w:eastAsia="zh-CN"/>
        </w:rPr>
        <w:t>3项</w:t>
      </w:r>
      <w:r>
        <w:rPr>
          <w:rFonts w:hint="default" w:ascii="Times New Roman" w:hAnsi="Times New Roman" w:eastAsia="仿宋_GB2312" w:cs="Times New Roman"/>
          <w:sz w:val="32"/>
          <w:szCs w:val="32"/>
          <w:highlight w:val="none"/>
          <w:u w:val="none"/>
          <w:lang w:val="en-US" w:eastAsia="zh-CN"/>
        </w:rPr>
        <w:t>制度，建立“安全员+科室专员”双重巡查模式</w:t>
      </w:r>
      <w:r>
        <w:rPr>
          <w:rFonts w:hint="eastAsia" w:ascii="Times New Roman" w:hAnsi="Times New Roman" w:eastAsia="仿宋_GB2312" w:cs="Times New Roman"/>
          <w:sz w:val="32"/>
          <w:szCs w:val="32"/>
          <w:highlight w:val="none"/>
          <w:u w:val="none"/>
          <w:lang w:val="en-US" w:eastAsia="zh-CN"/>
        </w:rPr>
        <w:t>。</w:t>
      </w:r>
      <w:r>
        <w:rPr>
          <w:rFonts w:hint="default" w:ascii="黑体" w:hAnsi="黑体" w:eastAsia="黑体" w:cs="黑体"/>
          <w:b w:val="0"/>
          <w:bCs w:val="0"/>
          <w:snapToGrid w:val="0"/>
          <w:color w:val="auto"/>
          <w:kern w:val="0"/>
          <w:sz w:val="32"/>
          <w:szCs w:val="32"/>
          <w:highlight w:val="none"/>
          <w:u w:val="none"/>
          <w:lang w:val="en-US" w:eastAsia="zh-CN" w:bidi="ar-SA"/>
        </w:rPr>
        <w:t>三是</w:t>
      </w:r>
      <w:r>
        <w:rPr>
          <w:rFonts w:hint="default" w:ascii="Times New Roman" w:hAnsi="Times New Roman" w:eastAsia="仿宋_GB2312" w:cs="Times New Roman"/>
          <w:color w:val="auto"/>
          <w:spacing w:val="0"/>
          <w:sz w:val="32"/>
          <w:szCs w:val="32"/>
          <w:highlight w:val="none"/>
          <w:u w:val="none"/>
          <w:lang w:eastAsia="zh-CN"/>
        </w:rPr>
        <w:t>市福利院牢固压实安全生产主体责任，创新推行科室交叉互检、隐患随手拍上报机制，出台月度安全例会制度，建立排查长效管理模式。邀请消防专家授课2次，院内组织安全学习10余次。</w:t>
      </w:r>
      <w:r>
        <w:rPr>
          <w:rFonts w:hint="default" w:ascii="黑体" w:hAnsi="黑体" w:eastAsia="黑体" w:cs="黑体"/>
          <w:b w:val="0"/>
          <w:bCs w:val="0"/>
          <w:snapToGrid w:val="0"/>
          <w:color w:val="auto"/>
          <w:kern w:val="0"/>
          <w:sz w:val="32"/>
          <w:szCs w:val="32"/>
          <w:highlight w:val="none"/>
          <w:u w:val="none"/>
          <w:lang w:val="en-US" w:eastAsia="zh-CN" w:bidi="ar-SA"/>
        </w:rPr>
        <w:t>四是</w:t>
      </w:r>
      <w:r>
        <w:rPr>
          <w:rFonts w:hint="default" w:ascii="Times New Roman" w:hAnsi="Times New Roman" w:eastAsia="仿宋_GB2312" w:cs="Times New Roman"/>
          <w:color w:val="auto"/>
          <w:kern w:val="2"/>
          <w:sz w:val="32"/>
          <w:szCs w:val="32"/>
          <w:highlight w:val="none"/>
          <w:u w:val="none"/>
          <w:lang w:val="en-US" w:eastAsia="zh-CN" w:bidi="ar-SA"/>
        </w:rPr>
        <w:t>通过</w:t>
      </w:r>
      <w:r>
        <w:rPr>
          <w:rFonts w:hint="default" w:ascii="Times New Roman" w:hAnsi="Times New Roman" w:eastAsia="仿宋_GB2312" w:cs="Times New Roman"/>
          <w:color w:val="auto"/>
          <w:spacing w:val="16"/>
          <w:sz w:val="32"/>
          <w:szCs w:val="32"/>
          <w:highlight w:val="none"/>
          <w:u w:val="none"/>
          <w:lang w:val="en-US" w:eastAsia="zh-CN"/>
        </w:rPr>
        <w:t>印发文件、定期召开工作会、现场调度等方式，督促各县</w:t>
      </w:r>
      <w:r>
        <w:rPr>
          <w:rFonts w:hint="eastAsia" w:ascii="Times New Roman" w:hAnsi="Times New Roman" w:eastAsia="仿宋_GB2312" w:cs="Times New Roman"/>
          <w:color w:val="auto"/>
          <w:spacing w:val="16"/>
          <w:sz w:val="32"/>
          <w:szCs w:val="32"/>
          <w:highlight w:val="none"/>
          <w:u w:val="none"/>
          <w:lang w:val="en-US" w:eastAsia="zh-CN"/>
        </w:rPr>
        <w:t>（市、区）</w:t>
      </w:r>
      <w:r>
        <w:rPr>
          <w:rFonts w:hint="default" w:ascii="Times New Roman" w:hAnsi="Times New Roman" w:eastAsia="仿宋_GB2312" w:cs="Times New Roman"/>
          <w:color w:val="auto"/>
          <w:spacing w:val="16"/>
          <w:sz w:val="32"/>
          <w:szCs w:val="32"/>
          <w:highlight w:val="none"/>
          <w:u w:val="none"/>
          <w:lang w:val="en-US" w:eastAsia="zh-CN"/>
        </w:rPr>
        <w:t>整改。</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color w:val="auto"/>
          <w:spacing w:val="16"/>
          <w:sz w:val="32"/>
          <w:szCs w:val="32"/>
          <w:highlight w:val="none"/>
          <w:u w:val="none"/>
          <w:lang w:eastAsia="zh-CN"/>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2</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eastAsia" w:ascii="Times New Roman" w:hAnsi="Times New Roman" w:eastAsia="仿宋_GB2312" w:cs="Times New Roman"/>
          <w:b/>
          <w:bCs/>
          <w:color w:val="auto"/>
          <w:kern w:val="2"/>
          <w:sz w:val="32"/>
          <w:szCs w:val="32"/>
          <w:highlight w:val="none"/>
          <w:u w:val="none"/>
          <w:lang w:val="en-US" w:eastAsia="zh-CN" w:bidi="ar-SA"/>
        </w:rPr>
        <w:t>在推动解决企业职工历史遗留问题乏力方面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default"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color w:val="auto"/>
          <w:spacing w:val="0"/>
          <w:sz w:val="32"/>
          <w:szCs w:val="32"/>
          <w:highlight w:val="none"/>
          <w:u w:val="none"/>
          <w:lang w:val="en-US" w:eastAsia="zh-CN"/>
        </w:rPr>
        <w:t>密切</w:t>
      </w:r>
      <w:r>
        <w:rPr>
          <w:rFonts w:hint="default" w:ascii="Times New Roman" w:hAnsi="Times New Roman" w:eastAsia="仿宋_GB2312" w:cs="Times New Roman"/>
          <w:color w:val="auto"/>
          <w:spacing w:val="0"/>
          <w:sz w:val="32"/>
          <w:szCs w:val="32"/>
          <w:highlight w:val="none"/>
          <w:u w:val="none"/>
          <w:lang w:eastAsia="zh-CN"/>
        </w:rPr>
        <w:t>关注职工动态，</w:t>
      </w:r>
      <w:r>
        <w:rPr>
          <w:rFonts w:hint="default" w:ascii="Times New Roman" w:hAnsi="Times New Roman" w:eastAsia="仿宋_GB2312" w:cs="Times New Roman"/>
          <w:color w:val="auto"/>
          <w:spacing w:val="0"/>
          <w:sz w:val="32"/>
          <w:szCs w:val="32"/>
          <w:highlight w:val="none"/>
          <w:u w:val="none"/>
          <w:lang w:val="en-US" w:eastAsia="zh-CN"/>
        </w:rPr>
        <w:t>主动沟通</w:t>
      </w:r>
      <w:r>
        <w:rPr>
          <w:rFonts w:hint="default" w:ascii="Times New Roman" w:hAnsi="Times New Roman" w:eastAsia="仿宋_GB2312" w:cs="Times New Roman"/>
          <w:color w:val="auto"/>
          <w:spacing w:val="0"/>
          <w:sz w:val="32"/>
          <w:szCs w:val="32"/>
          <w:highlight w:val="none"/>
          <w:u w:val="none"/>
          <w:lang w:eastAsia="zh-CN"/>
        </w:rPr>
        <w:t>信访诉求，</w:t>
      </w:r>
      <w:r>
        <w:rPr>
          <w:rFonts w:hint="default" w:ascii="Times New Roman" w:hAnsi="Times New Roman" w:eastAsia="仿宋_GB2312" w:cs="Times New Roman"/>
          <w:color w:val="auto"/>
          <w:spacing w:val="0"/>
          <w:sz w:val="32"/>
          <w:szCs w:val="32"/>
          <w:highlight w:val="none"/>
          <w:u w:val="none"/>
          <w:lang w:val="en-US" w:eastAsia="zh-CN"/>
        </w:rPr>
        <w:t>积极</w:t>
      </w:r>
      <w:r>
        <w:rPr>
          <w:rFonts w:hint="default" w:ascii="Times New Roman" w:hAnsi="Times New Roman" w:eastAsia="仿宋_GB2312" w:cs="Times New Roman"/>
          <w:color w:val="auto"/>
          <w:spacing w:val="0"/>
          <w:sz w:val="32"/>
          <w:szCs w:val="32"/>
          <w:highlight w:val="none"/>
          <w:u w:val="none"/>
          <w:lang w:eastAsia="zh-CN"/>
        </w:rPr>
        <w:t>开展思想工作，帮助解决实际问题。</w:t>
      </w:r>
      <w:r>
        <w:rPr>
          <w:rFonts w:hint="default" w:ascii="Times New Roman" w:hAnsi="Times New Roman" w:eastAsia="仿宋_GB2312" w:cs="Times New Roman"/>
          <w:color w:val="auto"/>
          <w:spacing w:val="0"/>
          <w:sz w:val="32"/>
          <w:szCs w:val="32"/>
          <w:highlight w:val="none"/>
          <w:u w:val="none"/>
          <w:lang w:val="en-US" w:eastAsia="zh-CN"/>
        </w:rPr>
        <w:t>节假日和重点时段主动</w:t>
      </w:r>
      <w:r>
        <w:rPr>
          <w:rFonts w:hint="default" w:ascii="Times New Roman" w:hAnsi="Times New Roman" w:eastAsia="仿宋_GB2312" w:cs="Times New Roman"/>
          <w:color w:val="auto"/>
          <w:spacing w:val="0"/>
          <w:sz w:val="32"/>
          <w:szCs w:val="32"/>
          <w:highlight w:val="none"/>
          <w:u w:val="none"/>
          <w:lang w:eastAsia="zh-CN"/>
        </w:rPr>
        <w:t>摸排职工生活状况，为职工办理养老保险、医保、工伤和住房公积金缴费。</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color w:val="auto"/>
          <w:spacing w:val="16"/>
          <w:sz w:val="32"/>
          <w:szCs w:val="32"/>
          <w:highlight w:val="none"/>
          <w:u w:val="none"/>
          <w:lang w:eastAsia="zh-CN"/>
        </w:rPr>
        <w:t>耐心细致做好相关职工政策宣讲解释和情绪疏导工作，积极回应职工合理关切，推动化解矛盾问题。</w:t>
      </w:r>
    </w:p>
    <w:p>
      <w:pPr>
        <w:keepNext w:val="0"/>
        <w:keepLines w:val="0"/>
        <w:pageBreakBefore w:val="0"/>
        <w:widowControl w:val="0"/>
        <w:kinsoku/>
        <w:wordWrap/>
        <w:overflowPunct/>
        <w:topLinePunct w:val="0"/>
        <w:autoSpaceDE/>
        <w:autoSpaceDN/>
        <w:bidi w:val="0"/>
        <w:adjustRightInd/>
        <w:snapToGrid/>
        <w:spacing w:line="579" w:lineRule="exact"/>
        <w:ind w:left="0" w:leftChars="0" w:right="0" w:firstLine="580" w:firstLineChars="200"/>
        <w:jc w:val="both"/>
        <w:textAlignment w:val="auto"/>
        <w:rPr>
          <w:rFonts w:hint="default" w:ascii="楷体_GB2312" w:hAnsi="楷体_GB2312" w:eastAsia="楷体_GB2312" w:cs="楷体_GB2312"/>
          <w:color w:val="auto"/>
          <w:spacing w:val="-7"/>
          <w:sz w:val="32"/>
          <w:szCs w:val="32"/>
          <w:highlight w:val="none"/>
          <w:u w:val="none"/>
          <w:lang w:eastAsia="zh-CN"/>
        </w:rPr>
      </w:pPr>
      <w:r>
        <w:rPr>
          <w:rFonts w:hint="default" w:ascii="楷体_GB2312" w:hAnsi="楷体_GB2312" w:eastAsia="楷体_GB2312" w:cs="楷体_GB2312"/>
          <w:color w:val="auto"/>
          <w:spacing w:val="-7"/>
          <w:sz w:val="32"/>
          <w:szCs w:val="32"/>
          <w:highlight w:val="none"/>
          <w:u w:val="none"/>
          <w:lang w:val="en-US" w:eastAsia="zh-CN"/>
        </w:rPr>
        <w:t>（六）</w:t>
      </w:r>
      <w:r>
        <w:rPr>
          <w:rFonts w:hint="default" w:ascii="楷体_GB2312" w:hAnsi="楷体_GB2312" w:eastAsia="楷体_GB2312" w:cs="楷体_GB2312"/>
          <w:color w:val="auto"/>
          <w:spacing w:val="-7"/>
          <w:sz w:val="32"/>
          <w:szCs w:val="32"/>
          <w:highlight w:val="none"/>
          <w:u w:val="none"/>
          <w:lang w:eastAsia="zh-CN"/>
        </w:rPr>
        <w:t>落实全面从严治党不到位，党风廉政建设存在薄弱环节。</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color w:val="auto"/>
          <w:sz w:val="32"/>
          <w:szCs w:val="32"/>
          <w:highlight w:val="none"/>
          <w:u w:val="none"/>
          <w:lang w:eastAsia="zh-CN"/>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1</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落实主体责任不到位</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eastAsia"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color w:val="auto"/>
          <w:kern w:val="2"/>
          <w:sz w:val="32"/>
          <w:szCs w:val="32"/>
          <w:highlight w:val="none"/>
          <w:u w:val="none"/>
          <w:lang w:val="en-US" w:eastAsia="zh-CN" w:bidi="ar-SA"/>
        </w:rPr>
        <w:t>已落实2025年党组听取分管领导汇报</w:t>
      </w:r>
      <w:r>
        <w:rPr>
          <w:rFonts w:hint="eastAsia" w:ascii="Times New Roman" w:hAnsi="Times New Roman" w:eastAsia="仿宋_GB2312" w:cs="Times New Roman"/>
          <w:color w:val="auto"/>
          <w:kern w:val="2"/>
          <w:sz w:val="32"/>
          <w:szCs w:val="32"/>
          <w:highlight w:val="none"/>
          <w:u w:val="none"/>
          <w:lang w:val="en-US" w:eastAsia="zh-CN" w:bidi="ar-SA"/>
        </w:rPr>
        <w:t>“</w:t>
      </w:r>
      <w:r>
        <w:rPr>
          <w:rFonts w:hint="default" w:ascii="Times New Roman" w:hAnsi="Times New Roman" w:eastAsia="仿宋_GB2312" w:cs="Times New Roman"/>
          <w:color w:val="auto"/>
          <w:kern w:val="2"/>
          <w:sz w:val="32"/>
          <w:szCs w:val="32"/>
          <w:highlight w:val="none"/>
          <w:u w:val="none"/>
          <w:lang w:val="en-US" w:eastAsia="zh-CN" w:bidi="ar-SA"/>
        </w:rPr>
        <w:t>一岗双责</w:t>
      </w:r>
      <w:r>
        <w:rPr>
          <w:rFonts w:hint="eastAsia" w:ascii="Times New Roman" w:hAnsi="Times New Roman" w:eastAsia="仿宋_GB2312" w:cs="Times New Roman"/>
          <w:color w:val="auto"/>
          <w:kern w:val="2"/>
          <w:sz w:val="32"/>
          <w:szCs w:val="32"/>
          <w:highlight w:val="none"/>
          <w:u w:val="none"/>
          <w:lang w:val="en-US" w:eastAsia="zh-CN" w:bidi="ar-SA"/>
        </w:rPr>
        <w:t>”</w:t>
      </w:r>
      <w:r>
        <w:rPr>
          <w:rFonts w:hint="default" w:ascii="Times New Roman" w:hAnsi="Times New Roman" w:eastAsia="仿宋_GB2312" w:cs="Times New Roman"/>
          <w:color w:val="auto"/>
          <w:kern w:val="2"/>
          <w:sz w:val="32"/>
          <w:szCs w:val="32"/>
          <w:highlight w:val="none"/>
          <w:u w:val="none"/>
          <w:lang w:val="en-US" w:eastAsia="zh-CN" w:bidi="ar-SA"/>
        </w:rPr>
        <w:t>情况。组织召开局机关和局属事业单位干部职工警示教育大会。</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color w:val="auto"/>
          <w:kern w:val="2"/>
          <w:sz w:val="32"/>
          <w:szCs w:val="32"/>
          <w:highlight w:val="none"/>
          <w:u w:val="none"/>
          <w:lang w:val="en-US" w:eastAsia="zh-CN" w:bidi="ar-SA"/>
        </w:rPr>
        <w:t>按有关要求，完成主动上缴款物人员的批评教育。印发相关通知，要求殡葬服务机构悬挂</w:t>
      </w:r>
      <w:r>
        <w:rPr>
          <w:rFonts w:hint="eastAsia" w:ascii="Times New Roman" w:hAnsi="Times New Roman" w:eastAsia="仿宋_GB2312" w:cs="Times New Roman"/>
          <w:color w:val="auto"/>
          <w:kern w:val="2"/>
          <w:sz w:val="32"/>
          <w:szCs w:val="32"/>
          <w:highlight w:val="none"/>
          <w:u w:val="none"/>
          <w:lang w:val="en-US" w:eastAsia="zh-CN" w:bidi="ar-SA"/>
        </w:rPr>
        <w:t>“</w:t>
      </w:r>
      <w:r>
        <w:rPr>
          <w:rFonts w:hint="default" w:ascii="Times New Roman" w:hAnsi="Times New Roman" w:eastAsia="仿宋_GB2312" w:cs="Times New Roman"/>
          <w:color w:val="auto"/>
          <w:kern w:val="2"/>
          <w:sz w:val="32"/>
          <w:szCs w:val="32"/>
          <w:highlight w:val="none"/>
          <w:u w:val="none"/>
          <w:lang w:val="en-US" w:eastAsia="zh-CN" w:bidi="ar-SA"/>
        </w:rPr>
        <w:t>十必须</w:t>
      </w:r>
      <w:r>
        <w:rPr>
          <w:rFonts w:hint="eastAsia" w:ascii="Times New Roman" w:hAnsi="Times New Roman" w:eastAsia="仿宋_GB2312" w:cs="Times New Roman"/>
          <w:color w:val="auto"/>
          <w:kern w:val="2"/>
          <w:sz w:val="32"/>
          <w:szCs w:val="32"/>
          <w:highlight w:val="none"/>
          <w:u w:val="none"/>
          <w:lang w:val="en-US" w:eastAsia="zh-CN" w:bidi="ar-SA"/>
        </w:rPr>
        <w:t>”“</w:t>
      </w:r>
      <w:r>
        <w:rPr>
          <w:rFonts w:hint="default" w:ascii="Times New Roman" w:hAnsi="Times New Roman" w:eastAsia="仿宋_GB2312" w:cs="Times New Roman"/>
          <w:color w:val="auto"/>
          <w:kern w:val="2"/>
          <w:sz w:val="32"/>
          <w:szCs w:val="32"/>
          <w:highlight w:val="none"/>
          <w:u w:val="none"/>
          <w:lang w:val="en-US" w:eastAsia="zh-CN" w:bidi="ar-SA"/>
        </w:rPr>
        <w:t>十严禁</w:t>
      </w:r>
      <w:r>
        <w:rPr>
          <w:rFonts w:hint="eastAsia" w:ascii="Times New Roman" w:hAnsi="Times New Roman" w:eastAsia="仿宋_GB2312" w:cs="Times New Roman"/>
          <w:color w:val="auto"/>
          <w:kern w:val="2"/>
          <w:sz w:val="32"/>
          <w:szCs w:val="32"/>
          <w:highlight w:val="none"/>
          <w:u w:val="none"/>
          <w:lang w:val="en-US" w:eastAsia="zh-CN" w:bidi="ar-SA"/>
        </w:rPr>
        <w:t>”</w:t>
      </w:r>
      <w:r>
        <w:rPr>
          <w:rFonts w:hint="default" w:ascii="Times New Roman" w:hAnsi="Times New Roman" w:eastAsia="仿宋_GB2312" w:cs="Times New Roman"/>
          <w:color w:val="auto"/>
          <w:kern w:val="2"/>
          <w:sz w:val="32"/>
          <w:szCs w:val="32"/>
          <w:highlight w:val="none"/>
          <w:u w:val="none"/>
          <w:lang w:val="en-US" w:eastAsia="zh-CN" w:bidi="ar-SA"/>
        </w:rPr>
        <w:t>，</w:t>
      </w:r>
      <w:r>
        <w:rPr>
          <w:rFonts w:hint="eastAsia" w:ascii="Times New Roman" w:hAnsi="Times New Roman" w:eastAsia="仿宋_GB2312" w:cs="Times New Roman"/>
          <w:color w:val="auto"/>
          <w:kern w:val="2"/>
          <w:sz w:val="32"/>
          <w:szCs w:val="32"/>
          <w:highlight w:val="none"/>
          <w:u w:val="none"/>
          <w:lang w:val="en-US" w:eastAsia="zh-CN" w:bidi="ar-SA"/>
        </w:rPr>
        <w:t>同步</w:t>
      </w:r>
      <w:r>
        <w:rPr>
          <w:rFonts w:hint="default" w:ascii="Times New Roman" w:hAnsi="Times New Roman" w:eastAsia="仿宋_GB2312" w:cs="Times New Roman"/>
          <w:color w:val="auto"/>
          <w:kern w:val="2"/>
          <w:sz w:val="32"/>
          <w:szCs w:val="32"/>
          <w:highlight w:val="none"/>
          <w:u w:val="none"/>
          <w:lang w:val="en-US" w:eastAsia="zh-CN" w:bidi="ar-SA"/>
        </w:rPr>
        <w:t>开展警示教育与职业道德培训。</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color w:val="auto"/>
          <w:spacing w:val="-3"/>
          <w:sz w:val="32"/>
          <w:szCs w:val="32"/>
          <w:highlight w:val="none"/>
          <w:u w:val="none"/>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2</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执行财务制度不严格</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default"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color w:val="auto"/>
          <w:kern w:val="2"/>
          <w:sz w:val="32"/>
          <w:szCs w:val="32"/>
          <w:highlight w:val="none"/>
          <w:u w:val="none"/>
          <w:lang w:val="en-US" w:eastAsia="zh-CN" w:bidi="ar-SA"/>
        </w:rPr>
        <w:t>市殡仪馆组建专项盘点小组，完成固定资产清查工作</w:t>
      </w:r>
      <w:r>
        <w:rPr>
          <w:rFonts w:hint="eastAsia" w:ascii="Times New Roman" w:hAnsi="Times New Roman" w:eastAsia="仿宋_GB2312" w:cs="Times New Roman"/>
          <w:color w:val="auto"/>
          <w:kern w:val="2"/>
          <w:sz w:val="32"/>
          <w:szCs w:val="32"/>
          <w:highlight w:val="none"/>
          <w:u w:val="none"/>
          <w:lang w:val="en-US" w:eastAsia="zh-CN" w:bidi="ar-SA"/>
        </w:rPr>
        <w:t>，</w:t>
      </w:r>
      <w:r>
        <w:rPr>
          <w:rFonts w:hint="default" w:ascii="Times New Roman" w:hAnsi="Times New Roman" w:eastAsia="仿宋_GB2312" w:cs="Times New Roman"/>
          <w:color w:val="auto"/>
          <w:kern w:val="2"/>
          <w:sz w:val="32"/>
          <w:szCs w:val="32"/>
          <w:highlight w:val="none"/>
          <w:u w:val="none"/>
          <w:lang w:val="en-US" w:eastAsia="zh-CN" w:bidi="ar-SA"/>
        </w:rPr>
        <w:t>规范资产登记核算，账实相符。</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sz w:val="32"/>
          <w:szCs w:val="32"/>
          <w:highlight w:val="none"/>
          <w:u w:val="none"/>
          <w:lang w:val="en-US" w:eastAsia="zh-CN"/>
        </w:rPr>
        <w:t>市殡仪馆完善库房管理制度，清查库存物资，实现库存管理标准化。</w:t>
      </w:r>
      <w:r>
        <w:rPr>
          <w:rFonts w:hint="default" w:ascii="黑体" w:hAnsi="黑体" w:eastAsia="黑体" w:cs="黑体"/>
          <w:b w:val="0"/>
          <w:bCs w:val="0"/>
          <w:snapToGrid w:val="0"/>
          <w:color w:val="auto"/>
          <w:kern w:val="0"/>
          <w:sz w:val="32"/>
          <w:szCs w:val="32"/>
          <w:highlight w:val="none"/>
          <w:u w:val="none"/>
          <w:lang w:val="en-US" w:eastAsia="zh-CN" w:bidi="ar-SA"/>
        </w:rPr>
        <w:t>三是</w:t>
      </w:r>
      <w:r>
        <w:rPr>
          <w:rFonts w:hint="default" w:ascii="Times New Roman" w:hAnsi="Times New Roman" w:eastAsia="仿宋_GB2312" w:cs="Times New Roman"/>
          <w:b w:val="0"/>
          <w:bCs w:val="0"/>
          <w:color w:val="auto"/>
          <w:kern w:val="2"/>
          <w:sz w:val="32"/>
          <w:szCs w:val="32"/>
          <w:highlight w:val="none"/>
          <w:u w:val="none"/>
          <w:lang w:val="en-US" w:eastAsia="zh-CN" w:bidi="ar-SA"/>
        </w:rPr>
        <w:t>分类处置积压骨灰盒，结合实际统筹调配用于无主骨灰的存放。合理规划卧式墓碑的使用，按需推进墓区建设。</w:t>
      </w:r>
      <w:r>
        <w:rPr>
          <w:rFonts w:hint="default" w:ascii="黑体" w:hAnsi="黑体" w:eastAsia="黑体" w:cs="黑体"/>
          <w:b w:val="0"/>
          <w:bCs w:val="0"/>
          <w:snapToGrid w:val="0"/>
          <w:color w:val="auto"/>
          <w:kern w:val="0"/>
          <w:sz w:val="32"/>
          <w:szCs w:val="32"/>
          <w:highlight w:val="none"/>
          <w:u w:val="none"/>
          <w:lang w:val="en-US" w:eastAsia="zh-CN" w:bidi="ar-SA"/>
        </w:rPr>
        <w:t>四是</w:t>
      </w:r>
      <w:r>
        <w:rPr>
          <w:rFonts w:hint="eastAsia" w:ascii="Times New Roman" w:hAnsi="Times New Roman" w:eastAsia="仿宋_GB2312" w:cs="Times New Roman"/>
          <w:b w:val="0"/>
          <w:bCs w:val="0"/>
          <w:color w:val="auto"/>
          <w:kern w:val="2"/>
          <w:sz w:val="32"/>
          <w:szCs w:val="32"/>
          <w:highlight w:val="none"/>
          <w:u w:val="none"/>
          <w:lang w:val="en-US" w:eastAsia="zh-CN" w:bidi="ar-SA"/>
        </w:rPr>
        <w:t>市福利彩票中心</w:t>
      </w:r>
      <w:r>
        <w:rPr>
          <w:rFonts w:hint="default" w:ascii="Times New Roman" w:hAnsi="Times New Roman" w:eastAsia="仿宋_GB2312" w:cs="Times New Roman"/>
          <w:color w:val="auto"/>
          <w:spacing w:val="-3"/>
          <w:sz w:val="32"/>
          <w:szCs w:val="32"/>
          <w:highlight w:val="none"/>
          <w:u w:val="none"/>
        </w:rPr>
        <w:t>全面开展财务台账核查，报请局党组审议与市民政局签订《房屋无偿借用协议》，目前已整改由市民政局代为缴纳电费，发票名头统一规范为丹东市民政局。</w:t>
      </w:r>
      <w:r>
        <w:rPr>
          <w:rFonts w:hint="default" w:ascii="黑体" w:hAnsi="黑体" w:eastAsia="黑体" w:cs="黑体"/>
          <w:b w:val="0"/>
          <w:bCs w:val="0"/>
          <w:snapToGrid w:val="0"/>
          <w:color w:val="auto"/>
          <w:kern w:val="0"/>
          <w:sz w:val="32"/>
          <w:szCs w:val="32"/>
          <w:highlight w:val="none"/>
          <w:u w:val="none"/>
          <w:lang w:val="en-US" w:eastAsia="zh-CN" w:bidi="ar-SA"/>
        </w:rPr>
        <w:t>五是</w:t>
      </w:r>
      <w:r>
        <w:rPr>
          <w:rFonts w:hint="default" w:ascii="Times New Roman" w:hAnsi="Times New Roman" w:eastAsia="仿宋_GB2312" w:cs="Times New Roman"/>
          <w:b w:val="0"/>
          <w:bCs w:val="0"/>
          <w:color w:val="auto"/>
          <w:kern w:val="0"/>
          <w:sz w:val="32"/>
          <w:szCs w:val="32"/>
          <w:highlight w:val="none"/>
          <w:u w:val="none"/>
          <w:shd w:val="clear" w:color="auto" w:fill="FFFFFF"/>
          <w:lang w:val="en-US" w:eastAsia="zh-CN" w:bidi="ar"/>
        </w:rPr>
        <w:t>市殡仪馆、</w:t>
      </w:r>
      <w:r>
        <w:rPr>
          <w:rFonts w:hint="default" w:ascii="Times New Roman" w:hAnsi="Times New Roman" w:eastAsia="仿宋_GB2312" w:cs="Times New Roman"/>
          <w:color w:val="auto"/>
          <w:kern w:val="2"/>
          <w:sz w:val="32"/>
          <w:szCs w:val="32"/>
          <w:highlight w:val="none"/>
          <w:u w:val="none"/>
          <w:lang w:val="en-US" w:eastAsia="zh-CN" w:bidi="ar-SA"/>
        </w:rPr>
        <w:t>市福彩中心</w:t>
      </w:r>
      <w:r>
        <w:rPr>
          <w:rFonts w:hint="default" w:ascii="Times New Roman" w:hAnsi="Times New Roman" w:eastAsia="仿宋_GB2312" w:cs="Times New Roman"/>
          <w:color w:val="auto"/>
          <w:spacing w:val="-3"/>
          <w:sz w:val="32"/>
          <w:szCs w:val="32"/>
          <w:highlight w:val="none"/>
          <w:u w:val="none"/>
        </w:rPr>
        <w:t>全面开展财务岗位人员专项排查</w:t>
      </w:r>
      <w:r>
        <w:rPr>
          <w:rFonts w:hint="eastAsia" w:ascii="Times New Roman" w:hAnsi="Times New Roman" w:eastAsia="仿宋_GB2312" w:cs="Times New Roman"/>
          <w:color w:val="auto"/>
          <w:spacing w:val="-3"/>
          <w:sz w:val="32"/>
          <w:szCs w:val="32"/>
          <w:highlight w:val="none"/>
          <w:u w:val="none"/>
          <w:lang w:eastAsia="zh-CN"/>
        </w:rPr>
        <w:t>，已规范财务人员管理</w:t>
      </w:r>
      <w:r>
        <w:rPr>
          <w:rFonts w:hint="default" w:ascii="Times New Roman" w:hAnsi="Times New Roman" w:eastAsia="仿宋_GB2312" w:cs="Times New Roman"/>
          <w:color w:val="auto"/>
          <w:spacing w:val="-3"/>
          <w:sz w:val="32"/>
          <w:szCs w:val="32"/>
          <w:highlight w:val="none"/>
          <w:u w:val="none"/>
        </w:rPr>
        <w:t>。</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color w:val="auto"/>
          <w:spacing w:val="-3"/>
          <w:sz w:val="32"/>
          <w:szCs w:val="32"/>
          <w:highlight w:val="none"/>
          <w:u w:val="none"/>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3</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作风建设有差距</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eastAsia"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strike w:val="0"/>
          <w:dstrike w:val="0"/>
          <w:color w:val="auto"/>
          <w:spacing w:val="3"/>
          <w:sz w:val="32"/>
          <w:szCs w:val="32"/>
          <w:highlight w:val="none"/>
          <w:u w:val="none"/>
          <w:lang w:val="en-US" w:eastAsia="zh-CN"/>
        </w:rPr>
        <w:t>指导各地</w:t>
      </w:r>
      <w:r>
        <w:rPr>
          <w:rFonts w:hint="eastAsia" w:ascii="Times New Roman" w:hAnsi="Times New Roman" w:eastAsia="仿宋_GB2312" w:cs="Times New Roman"/>
          <w:strike w:val="0"/>
          <w:dstrike w:val="0"/>
          <w:color w:val="auto"/>
          <w:spacing w:val="3"/>
          <w:sz w:val="32"/>
          <w:szCs w:val="32"/>
          <w:highlight w:val="none"/>
          <w:u w:val="none"/>
          <w:lang w:val="en-US" w:eastAsia="zh-CN"/>
        </w:rPr>
        <w:t>强化</w:t>
      </w:r>
      <w:r>
        <w:rPr>
          <w:rFonts w:hint="default" w:ascii="Times New Roman" w:hAnsi="Times New Roman" w:eastAsia="仿宋_GB2312" w:cs="Times New Roman"/>
          <w:strike w:val="0"/>
          <w:dstrike w:val="0"/>
          <w:color w:val="auto"/>
          <w:spacing w:val="3"/>
          <w:sz w:val="32"/>
          <w:szCs w:val="32"/>
          <w:highlight w:val="none"/>
          <w:u w:val="none"/>
          <w:lang w:val="en-US" w:eastAsia="zh-CN"/>
        </w:rPr>
        <w:t>分散供养特困人员照护</w:t>
      </w:r>
      <w:r>
        <w:rPr>
          <w:rFonts w:hint="eastAsia" w:ascii="Times New Roman" w:hAnsi="Times New Roman" w:eastAsia="仿宋_GB2312" w:cs="Times New Roman"/>
          <w:strike w:val="0"/>
          <w:dstrike w:val="0"/>
          <w:color w:val="auto"/>
          <w:spacing w:val="3"/>
          <w:sz w:val="32"/>
          <w:szCs w:val="32"/>
          <w:highlight w:val="none"/>
          <w:u w:val="none"/>
          <w:lang w:val="en-US" w:eastAsia="zh-CN"/>
        </w:rPr>
        <w:t>工作，组织开展特困档案与照护协议提级审核，并开展实地检查。</w:t>
      </w:r>
      <w:r>
        <w:rPr>
          <w:rFonts w:hint="default" w:ascii="黑体" w:hAnsi="黑体" w:eastAsia="黑体" w:cs="黑体"/>
          <w:b w:val="0"/>
          <w:bCs w:val="0"/>
          <w:snapToGrid w:val="0"/>
          <w:color w:val="auto"/>
          <w:kern w:val="0"/>
          <w:sz w:val="32"/>
          <w:szCs w:val="32"/>
          <w:highlight w:val="none"/>
          <w:u w:val="none"/>
          <w:lang w:val="en-US" w:eastAsia="zh-CN" w:bidi="ar-SA"/>
        </w:rPr>
        <w:t>二</w:t>
      </w:r>
      <w:r>
        <w:rPr>
          <w:rFonts w:hint="eastAsia" w:ascii="黑体" w:hAnsi="黑体" w:eastAsia="黑体" w:cs="黑体"/>
          <w:b w:val="0"/>
          <w:bCs w:val="0"/>
          <w:snapToGrid w:val="0"/>
          <w:color w:val="auto"/>
          <w:kern w:val="0"/>
          <w:sz w:val="32"/>
          <w:szCs w:val="32"/>
          <w:highlight w:val="none"/>
          <w:u w:val="none"/>
          <w:lang w:val="en-US" w:eastAsia="zh-CN" w:bidi="ar-SA"/>
        </w:rPr>
        <w:t>是</w:t>
      </w:r>
      <w:r>
        <w:rPr>
          <w:rFonts w:hint="default" w:ascii="Times New Roman" w:hAnsi="Times New Roman" w:eastAsia="仿宋_GB2312" w:cs="Times New Roman"/>
          <w:color w:val="auto"/>
          <w:spacing w:val="-3"/>
          <w:sz w:val="32"/>
          <w:szCs w:val="32"/>
          <w:highlight w:val="none"/>
          <w:u w:val="none"/>
        </w:rPr>
        <w:t>全面复盘此次风险隐患排查工作，结合工作实际，制定《丹东市福彩中心加强全市销售网点安全工作检查的实施办法》并层层压实责任，严格核查安全工作档案，实现闭环管理。</w:t>
      </w:r>
    </w:p>
    <w:p>
      <w:pPr>
        <w:keepNext w:val="0"/>
        <w:keepLines w:val="0"/>
        <w:pageBreakBefore w:val="0"/>
        <w:widowControl w:val="0"/>
        <w:kinsoku/>
        <w:wordWrap/>
        <w:overflowPunct/>
        <w:topLinePunct w:val="0"/>
        <w:autoSpaceDE/>
        <w:autoSpaceDN/>
        <w:bidi w:val="0"/>
        <w:adjustRightInd/>
        <w:snapToGrid/>
        <w:spacing w:line="579" w:lineRule="exact"/>
        <w:ind w:left="0" w:leftChars="0" w:right="0" w:firstLine="580" w:firstLineChars="200"/>
        <w:jc w:val="both"/>
        <w:textAlignment w:val="auto"/>
        <w:rPr>
          <w:rFonts w:hint="default" w:ascii="楷体_GB2312" w:hAnsi="楷体_GB2312" w:eastAsia="楷体_GB2312" w:cs="楷体_GB2312"/>
          <w:color w:val="auto"/>
          <w:spacing w:val="-7"/>
          <w:sz w:val="32"/>
          <w:szCs w:val="32"/>
          <w:highlight w:val="none"/>
          <w:u w:val="none"/>
          <w:lang w:eastAsia="zh-CN"/>
        </w:rPr>
      </w:pPr>
      <w:r>
        <w:rPr>
          <w:rFonts w:hint="default" w:ascii="楷体_GB2312" w:hAnsi="楷体_GB2312" w:eastAsia="楷体_GB2312" w:cs="楷体_GB2312"/>
          <w:color w:val="auto"/>
          <w:spacing w:val="-7"/>
          <w:sz w:val="32"/>
          <w:szCs w:val="32"/>
          <w:highlight w:val="none"/>
          <w:u w:val="none"/>
          <w:lang w:val="en-US" w:eastAsia="zh-CN"/>
        </w:rPr>
        <w:t>（七）</w:t>
      </w:r>
      <w:r>
        <w:rPr>
          <w:rFonts w:hint="default" w:ascii="楷体_GB2312" w:hAnsi="楷体_GB2312" w:eastAsia="楷体_GB2312" w:cs="楷体_GB2312"/>
          <w:color w:val="auto"/>
          <w:spacing w:val="-7"/>
          <w:sz w:val="32"/>
          <w:szCs w:val="32"/>
          <w:highlight w:val="none"/>
          <w:u w:val="none"/>
          <w:lang w:eastAsia="zh-CN"/>
        </w:rPr>
        <w:t>贯彻新时代党的组织路线有差距，干部人才队伍建设和基层党建工作存在短板。</w:t>
      </w:r>
    </w:p>
    <w:p>
      <w:pPr>
        <w:pStyle w:val="3"/>
        <w:keepNext w:val="0"/>
        <w:keepLines w:val="0"/>
        <w:pageBreakBefore w:val="0"/>
        <w:widowControl w:val="0"/>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sz w:val="32"/>
          <w:szCs w:val="32"/>
          <w:highlight w:val="none"/>
          <w:u w:val="none"/>
          <w:lang w:val="en-US" w:eastAsia="zh-CN"/>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1</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班子建设有待加强</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eastAsia"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b w:val="0"/>
          <w:bCs w:val="0"/>
          <w:color w:val="auto"/>
          <w:spacing w:val="-3"/>
          <w:sz w:val="32"/>
          <w:szCs w:val="32"/>
          <w:highlight w:val="none"/>
          <w:u w:val="none"/>
          <w:lang w:eastAsia="zh-CN"/>
        </w:rPr>
        <w:t>严格按</w:t>
      </w:r>
      <w:r>
        <w:rPr>
          <w:rFonts w:hint="eastAsia" w:ascii="Times New Roman" w:hAnsi="Times New Roman" w:eastAsia="仿宋_GB2312" w:cs="Times New Roman"/>
          <w:b w:val="0"/>
          <w:bCs w:val="0"/>
          <w:color w:val="auto"/>
          <w:spacing w:val="-3"/>
          <w:sz w:val="32"/>
          <w:szCs w:val="32"/>
          <w:highlight w:val="none"/>
          <w:u w:val="none"/>
          <w:lang w:eastAsia="zh-CN"/>
        </w:rPr>
        <w:t>“</w:t>
      </w:r>
      <w:r>
        <w:rPr>
          <w:rFonts w:hint="default" w:ascii="Times New Roman" w:hAnsi="Times New Roman" w:eastAsia="仿宋_GB2312" w:cs="Times New Roman"/>
          <w:b w:val="0"/>
          <w:bCs w:val="0"/>
          <w:color w:val="auto"/>
          <w:spacing w:val="-3"/>
          <w:sz w:val="32"/>
          <w:szCs w:val="32"/>
          <w:highlight w:val="none"/>
          <w:u w:val="none"/>
          <w:lang w:eastAsia="zh-CN"/>
        </w:rPr>
        <w:t>三重一大</w:t>
      </w:r>
      <w:r>
        <w:rPr>
          <w:rFonts w:hint="eastAsia" w:ascii="Times New Roman" w:hAnsi="Times New Roman" w:eastAsia="仿宋_GB2312" w:cs="Times New Roman"/>
          <w:b w:val="0"/>
          <w:bCs w:val="0"/>
          <w:color w:val="auto"/>
          <w:spacing w:val="-3"/>
          <w:sz w:val="32"/>
          <w:szCs w:val="32"/>
          <w:highlight w:val="none"/>
          <w:u w:val="none"/>
          <w:lang w:eastAsia="zh-CN"/>
        </w:rPr>
        <w:t>”</w:t>
      </w:r>
      <w:r>
        <w:rPr>
          <w:rFonts w:hint="default" w:ascii="Times New Roman" w:hAnsi="Times New Roman" w:eastAsia="仿宋_GB2312" w:cs="Times New Roman"/>
          <w:b w:val="0"/>
          <w:bCs w:val="0"/>
          <w:color w:val="auto"/>
          <w:spacing w:val="-3"/>
          <w:sz w:val="32"/>
          <w:szCs w:val="32"/>
          <w:highlight w:val="none"/>
          <w:u w:val="none"/>
          <w:lang w:eastAsia="zh-CN"/>
        </w:rPr>
        <w:t>决策制度执行，已按制度要求上会集体讨论2024年和2025年预算</w:t>
      </w:r>
      <w:r>
        <w:rPr>
          <w:rFonts w:hint="eastAsia" w:cs="Times New Roman"/>
          <w:b w:val="0"/>
          <w:bCs w:val="0"/>
          <w:color w:val="auto"/>
          <w:spacing w:val="-3"/>
          <w:sz w:val="32"/>
          <w:szCs w:val="32"/>
          <w:highlight w:val="none"/>
          <w:u w:val="none"/>
          <w:lang w:eastAsia="zh-CN"/>
        </w:rPr>
        <w:t>，并重新修订了《丹东市民政局党组讨论和决定重大问题清单》。</w:t>
      </w:r>
      <w:r>
        <w:rPr>
          <w:rFonts w:hint="eastAsia"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color w:val="auto"/>
          <w:spacing w:val="-1"/>
          <w:sz w:val="32"/>
          <w:szCs w:val="32"/>
          <w:highlight w:val="none"/>
          <w:u w:val="none"/>
          <w:lang w:val="en-US" w:eastAsia="zh-CN"/>
        </w:rPr>
        <w:t>市委巡察反馈意见整改落实专题民主生活会及2025年度民主生活会已按照要求及时整理相关材料，民主生活会质效显著提升。</w:t>
      </w:r>
      <w:r>
        <w:rPr>
          <w:rFonts w:hint="eastAsia" w:ascii="黑体" w:hAnsi="黑体" w:eastAsia="黑体" w:cs="黑体"/>
          <w:b w:val="0"/>
          <w:bCs w:val="0"/>
          <w:snapToGrid w:val="0"/>
          <w:color w:val="auto"/>
          <w:kern w:val="0"/>
          <w:sz w:val="32"/>
          <w:szCs w:val="32"/>
          <w:highlight w:val="none"/>
          <w:u w:val="none"/>
          <w:lang w:val="en-US" w:eastAsia="zh-CN" w:bidi="ar-SA"/>
        </w:rPr>
        <w:t>三是</w:t>
      </w:r>
      <w:r>
        <w:rPr>
          <w:rFonts w:hint="default" w:ascii="Times New Roman" w:hAnsi="Times New Roman" w:eastAsia="仿宋_GB2312" w:cs="Times New Roman"/>
          <w:sz w:val="32"/>
          <w:szCs w:val="32"/>
          <w:highlight w:val="none"/>
          <w:u w:val="none"/>
          <w:lang w:val="en-US" w:eastAsia="zh-CN"/>
        </w:rPr>
        <w:t>采取个别谈话、集体座谈等方式，广泛征求相关单位和党员、干部、群众</w:t>
      </w:r>
      <w:r>
        <w:rPr>
          <w:rFonts w:hint="eastAsia" w:ascii="Times New Roman" w:hAnsi="Times New Roman" w:eastAsia="仿宋_GB2312" w:cs="Times New Roman"/>
          <w:sz w:val="32"/>
          <w:szCs w:val="32"/>
          <w:highlight w:val="none"/>
          <w:u w:val="none"/>
          <w:lang w:val="en-US" w:eastAsia="zh-CN"/>
        </w:rPr>
        <w:t>关于</w:t>
      </w:r>
      <w:r>
        <w:rPr>
          <w:rFonts w:hint="default" w:ascii="Times New Roman" w:hAnsi="Times New Roman" w:eastAsia="仿宋_GB2312" w:cs="Times New Roman"/>
          <w:sz w:val="32"/>
          <w:szCs w:val="32"/>
          <w:highlight w:val="none"/>
          <w:u w:val="none"/>
          <w:lang w:val="en-US" w:eastAsia="zh-CN"/>
        </w:rPr>
        <w:t>2025年度民主生活会的意见。</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color w:val="auto"/>
          <w:spacing w:val="-1"/>
          <w:sz w:val="32"/>
          <w:szCs w:val="32"/>
          <w:highlight w:val="none"/>
          <w:u w:val="none"/>
          <w:lang w:val="en-US" w:eastAsia="zh-CN"/>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2</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基层党建工作有差距</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default"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color w:val="auto"/>
          <w:spacing w:val="-1"/>
          <w:sz w:val="32"/>
          <w:szCs w:val="32"/>
          <w:highlight w:val="none"/>
          <w:u w:val="none"/>
          <w:lang w:val="en-US" w:eastAsia="zh-CN"/>
        </w:rPr>
        <w:t>严格对标党内政治生活相关制度要求，规范落实</w:t>
      </w:r>
      <w:r>
        <w:rPr>
          <w:rFonts w:hint="eastAsia" w:ascii="Times New Roman" w:hAnsi="Times New Roman" w:eastAsia="仿宋_GB2312" w:cs="Times New Roman"/>
          <w:color w:val="auto"/>
          <w:spacing w:val="-1"/>
          <w:sz w:val="32"/>
          <w:szCs w:val="32"/>
          <w:highlight w:val="none"/>
          <w:u w:val="none"/>
          <w:lang w:val="en-US" w:eastAsia="zh-CN"/>
        </w:rPr>
        <w:t>“</w:t>
      </w:r>
      <w:r>
        <w:rPr>
          <w:rFonts w:hint="default" w:ascii="Times New Roman" w:hAnsi="Times New Roman" w:eastAsia="仿宋_GB2312" w:cs="Times New Roman"/>
          <w:color w:val="auto"/>
          <w:spacing w:val="-1"/>
          <w:sz w:val="32"/>
          <w:szCs w:val="32"/>
          <w:highlight w:val="none"/>
          <w:u w:val="none"/>
          <w:lang w:val="en-US" w:eastAsia="zh-CN"/>
        </w:rPr>
        <w:t>三会一课</w:t>
      </w:r>
      <w:r>
        <w:rPr>
          <w:rFonts w:hint="eastAsia" w:ascii="Times New Roman" w:hAnsi="Times New Roman" w:eastAsia="仿宋_GB2312" w:cs="Times New Roman"/>
          <w:color w:val="auto"/>
          <w:spacing w:val="-1"/>
          <w:sz w:val="32"/>
          <w:szCs w:val="32"/>
          <w:highlight w:val="none"/>
          <w:u w:val="none"/>
          <w:lang w:val="en-US" w:eastAsia="zh-CN"/>
        </w:rPr>
        <w:t>”</w:t>
      </w:r>
      <w:r>
        <w:rPr>
          <w:rFonts w:hint="default" w:ascii="Times New Roman" w:hAnsi="Times New Roman" w:eastAsia="仿宋_GB2312" w:cs="Times New Roman"/>
          <w:color w:val="auto"/>
          <w:spacing w:val="-1"/>
          <w:sz w:val="32"/>
          <w:szCs w:val="32"/>
          <w:highlight w:val="none"/>
          <w:u w:val="none"/>
          <w:lang w:val="en-US" w:eastAsia="zh-CN"/>
        </w:rPr>
        <w:t>及党日活动流程。</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color w:val="auto"/>
          <w:spacing w:val="-1"/>
          <w:sz w:val="32"/>
          <w:szCs w:val="32"/>
          <w:highlight w:val="none"/>
          <w:u w:val="none"/>
          <w:lang w:val="en-US" w:eastAsia="zh-CN"/>
        </w:rPr>
        <w:t>机关党委建立季度专项检查机制，重点核查支委会议定事项、组织生活开展频次及记录规范性。</w:t>
      </w:r>
      <w:r>
        <w:rPr>
          <w:rFonts w:hint="default" w:ascii="黑体" w:hAnsi="黑体" w:eastAsia="黑体" w:cs="黑体"/>
          <w:b w:val="0"/>
          <w:bCs w:val="0"/>
          <w:snapToGrid w:val="0"/>
          <w:color w:val="auto"/>
          <w:kern w:val="0"/>
          <w:sz w:val="32"/>
          <w:szCs w:val="32"/>
          <w:highlight w:val="none"/>
          <w:u w:val="none"/>
          <w:lang w:val="en-US" w:eastAsia="zh-CN" w:bidi="ar-SA"/>
        </w:rPr>
        <w:t>三是</w:t>
      </w:r>
      <w:r>
        <w:rPr>
          <w:rFonts w:hint="default" w:ascii="Times New Roman" w:hAnsi="Times New Roman" w:eastAsia="仿宋_GB2312" w:cs="Times New Roman"/>
          <w:color w:val="auto"/>
          <w:spacing w:val="-1"/>
          <w:sz w:val="32"/>
          <w:szCs w:val="32"/>
          <w:highlight w:val="none"/>
          <w:u w:val="none"/>
          <w:lang w:val="en-US" w:eastAsia="zh-CN"/>
        </w:rPr>
        <w:t>定期组织党支部规范化建设交叉</w:t>
      </w:r>
      <w:r>
        <w:rPr>
          <w:rFonts w:hint="eastAsia" w:ascii="Times New Roman" w:hAnsi="Times New Roman" w:eastAsia="仿宋_GB2312" w:cs="Times New Roman"/>
          <w:color w:val="auto"/>
          <w:spacing w:val="-1"/>
          <w:sz w:val="32"/>
          <w:szCs w:val="32"/>
          <w:highlight w:val="none"/>
          <w:u w:val="none"/>
          <w:lang w:val="en-US" w:eastAsia="zh-CN"/>
        </w:rPr>
        <w:t>互检</w:t>
      </w:r>
      <w:r>
        <w:rPr>
          <w:rFonts w:hint="default" w:ascii="Times New Roman" w:hAnsi="Times New Roman" w:eastAsia="仿宋_GB2312" w:cs="Times New Roman"/>
          <w:color w:val="auto"/>
          <w:spacing w:val="-1"/>
          <w:sz w:val="32"/>
          <w:szCs w:val="32"/>
          <w:highlight w:val="none"/>
          <w:u w:val="none"/>
          <w:lang w:val="en-US" w:eastAsia="zh-CN"/>
        </w:rPr>
        <w:t>。</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0" w:leftChars="0" w:right="0" w:firstLine="608" w:firstLineChars="200"/>
        <w:jc w:val="both"/>
        <w:textAlignment w:val="auto"/>
        <w:rPr>
          <w:rFonts w:hint="default" w:ascii="Times New Roman" w:hAnsi="Times New Roman" w:eastAsia="仿宋_GB2312" w:cs="Times New Roman"/>
          <w:color w:val="auto"/>
          <w:spacing w:val="3"/>
          <w:sz w:val="32"/>
          <w:szCs w:val="32"/>
          <w:highlight w:val="none"/>
          <w:u w:val="none"/>
        </w:rPr>
      </w:pPr>
      <w:r>
        <w:rPr>
          <w:rFonts w:hint="eastAsia" w:ascii="Times New Roman" w:hAnsi="Times New Roman" w:eastAsia="仿宋_GB2312" w:cs="Times New Roman"/>
          <w:b w:val="0"/>
          <w:bCs w:val="0"/>
          <w:snapToGrid w:val="0"/>
          <w:color w:val="auto"/>
          <w:kern w:val="0"/>
          <w:sz w:val="32"/>
          <w:szCs w:val="32"/>
          <w:highlight w:val="none"/>
          <w:u w:val="none"/>
          <w:lang w:val="en-US" w:eastAsia="zh-CN" w:bidi="ar-SA"/>
        </w:rPr>
        <w:t>3</w:t>
      </w:r>
      <w:r>
        <w:rPr>
          <w:rFonts w:hint="default" w:ascii="Times New Roman" w:hAnsi="Times New Roman" w:eastAsia="仿宋_GB2312" w:cs="Times New Roman"/>
          <w:b w:val="0"/>
          <w:bCs w:val="0"/>
          <w:snapToGrid w:val="0"/>
          <w:color w:val="auto"/>
          <w:kern w:val="0"/>
          <w:sz w:val="32"/>
          <w:szCs w:val="32"/>
          <w:highlight w:val="none"/>
          <w:u w:val="none"/>
          <w:lang w:val="en-US" w:eastAsia="zh-CN" w:bidi="ar-SA"/>
        </w:rPr>
        <w:t>.</w:t>
      </w:r>
      <w:r>
        <w:rPr>
          <w:rFonts w:hint="eastAsia" w:ascii="Times New Roman" w:hAnsi="Times New Roman" w:eastAsia="仿宋_GB2312" w:cs="Times New Roman"/>
          <w:b/>
          <w:bCs/>
          <w:color w:val="auto"/>
          <w:kern w:val="2"/>
          <w:sz w:val="32"/>
          <w:szCs w:val="32"/>
          <w:highlight w:val="none"/>
          <w:u w:val="none"/>
          <w:lang w:val="en-US" w:eastAsia="zh-CN" w:bidi="ar-SA"/>
        </w:rPr>
        <w:t>在</w:t>
      </w:r>
      <w:r>
        <w:rPr>
          <w:rFonts w:hint="default" w:ascii="Times New Roman" w:hAnsi="Times New Roman" w:eastAsia="仿宋_GB2312" w:cs="Times New Roman"/>
          <w:b/>
          <w:bCs/>
          <w:color w:val="auto"/>
          <w:kern w:val="2"/>
          <w:sz w:val="32"/>
          <w:szCs w:val="32"/>
          <w:highlight w:val="none"/>
          <w:u w:val="none"/>
          <w:lang w:val="en-US" w:eastAsia="zh-CN" w:bidi="ar-SA"/>
        </w:rPr>
        <w:t>选人用人工作存在薄弱环节</w:t>
      </w:r>
      <w:r>
        <w:rPr>
          <w:rFonts w:hint="eastAsia" w:ascii="Times New Roman" w:hAnsi="Times New Roman" w:eastAsia="仿宋_GB2312" w:cs="Times New Roman"/>
          <w:b/>
          <w:bCs/>
          <w:color w:val="auto"/>
          <w:kern w:val="2"/>
          <w:sz w:val="32"/>
          <w:szCs w:val="32"/>
          <w:highlight w:val="none"/>
          <w:u w:val="none"/>
          <w:lang w:val="en-US" w:eastAsia="zh-CN" w:bidi="ar-SA"/>
        </w:rPr>
        <w:t>方面</w:t>
      </w:r>
      <w:r>
        <w:rPr>
          <w:rFonts w:hint="default" w:ascii="Times New Roman" w:hAnsi="Times New Roman" w:eastAsia="仿宋_GB2312" w:cs="Times New Roman"/>
          <w:b/>
          <w:bCs/>
          <w:color w:val="auto"/>
          <w:kern w:val="2"/>
          <w:sz w:val="32"/>
          <w:szCs w:val="32"/>
          <w:highlight w:val="none"/>
          <w:u w:val="none"/>
          <w:lang w:val="en-US" w:eastAsia="zh-CN" w:bidi="ar-SA"/>
        </w:rPr>
        <w:t>。</w:t>
      </w:r>
      <w:r>
        <w:rPr>
          <w:rFonts w:hint="default"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color w:val="auto"/>
          <w:spacing w:val="-1"/>
          <w:sz w:val="32"/>
          <w:szCs w:val="32"/>
          <w:highlight w:val="none"/>
          <w:u w:val="none"/>
          <w:lang w:val="en-US" w:eastAsia="zh-CN"/>
        </w:rPr>
        <w:t>全面优化干部选拔任用程序，更新并正式使用干部政治表现评价表。</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color w:val="auto"/>
          <w:spacing w:val="-1"/>
          <w:sz w:val="32"/>
          <w:szCs w:val="32"/>
          <w:highlight w:val="none"/>
          <w:u w:val="none"/>
          <w:lang w:val="en-US" w:eastAsia="zh-CN"/>
        </w:rPr>
        <w:t>严格执行干部选拔任用回避要求。</w:t>
      </w:r>
    </w:p>
    <w:p>
      <w:pPr>
        <w:keepNext w:val="0"/>
        <w:keepLines w:val="0"/>
        <w:pageBreakBefore w:val="0"/>
        <w:widowControl w:val="0"/>
        <w:kinsoku/>
        <w:wordWrap/>
        <w:overflowPunct/>
        <w:topLinePunct w:val="0"/>
        <w:autoSpaceDE/>
        <w:autoSpaceDN/>
        <w:bidi w:val="0"/>
        <w:adjustRightInd/>
        <w:snapToGrid/>
        <w:spacing w:line="579" w:lineRule="exact"/>
        <w:ind w:left="0" w:leftChars="0" w:right="0" w:firstLine="580" w:firstLineChars="200"/>
        <w:jc w:val="both"/>
        <w:textAlignment w:val="auto"/>
        <w:rPr>
          <w:rFonts w:hint="default" w:ascii="楷体_GB2312" w:hAnsi="楷体_GB2312" w:eastAsia="楷体_GB2312" w:cs="楷体_GB2312"/>
          <w:color w:val="auto"/>
          <w:spacing w:val="-7"/>
          <w:sz w:val="32"/>
          <w:szCs w:val="32"/>
          <w:highlight w:val="none"/>
          <w:u w:val="none"/>
          <w:lang w:val="en-US" w:eastAsia="zh-CN"/>
        </w:rPr>
      </w:pPr>
      <w:r>
        <w:rPr>
          <w:rFonts w:hint="default" w:ascii="楷体_GB2312" w:hAnsi="楷体_GB2312" w:eastAsia="楷体_GB2312" w:cs="楷体_GB2312"/>
          <w:color w:val="auto"/>
          <w:spacing w:val="-7"/>
          <w:sz w:val="32"/>
          <w:szCs w:val="32"/>
          <w:highlight w:val="none"/>
          <w:u w:val="none"/>
          <w:lang w:eastAsia="zh-CN"/>
        </w:rPr>
        <w:t>（</w:t>
      </w:r>
      <w:r>
        <w:rPr>
          <w:rFonts w:hint="default" w:ascii="楷体_GB2312" w:hAnsi="楷体_GB2312" w:eastAsia="楷体_GB2312" w:cs="楷体_GB2312"/>
          <w:color w:val="auto"/>
          <w:spacing w:val="-7"/>
          <w:sz w:val="32"/>
          <w:szCs w:val="32"/>
          <w:highlight w:val="none"/>
          <w:u w:val="none"/>
          <w:lang w:val="en-US" w:eastAsia="zh-CN"/>
        </w:rPr>
        <w:t>八</w:t>
      </w:r>
      <w:r>
        <w:rPr>
          <w:rFonts w:hint="default" w:ascii="楷体_GB2312" w:hAnsi="楷体_GB2312" w:eastAsia="楷体_GB2312" w:cs="楷体_GB2312"/>
          <w:color w:val="auto"/>
          <w:spacing w:val="-7"/>
          <w:sz w:val="32"/>
          <w:szCs w:val="32"/>
          <w:highlight w:val="none"/>
          <w:u w:val="none"/>
          <w:lang w:eastAsia="zh-CN"/>
        </w:rPr>
        <w:t>）落实巡视巡察、审计整改责任压得不实，反馈问题整改不彻底。</w:t>
      </w:r>
    </w:p>
    <w:p>
      <w:pPr>
        <w:keepNext w:val="0"/>
        <w:keepLines w:val="0"/>
        <w:pageBreakBefore w:val="0"/>
        <w:widowControl w:val="0"/>
        <w:kinsoku/>
        <w:wordWrap/>
        <w:overflowPunct/>
        <w:topLinePunct w:val="0"/>
        <w:autoSpaceDE w:val="0"/>
        <w:autoSpaceDN w:val="0"/>
        <w:bidi w:val="0"/>
        <w:adjustRightInd w:val="0"/>
        <w:snapToGrid w:val="0"/>
        <w:spacing w:line="579" w:lineRule="exact"/>
        <w:ind w:firstLine="608" w:firstLineChars="200"/>
        <w:jc w:val="both"/>
        <w:textAlignment w:val="baseline"/>
        <w:rPr>
          <w:rFonts w:hint="default" w:ascii="Times New Roman" w:hAnsi="Times New Roman" w:eastAsia="仿宋_GB2312" w:cs="Times New Roman"/>
          <w:color w:val="FF0000"/>
          <w:sz w:val="32"/>
          <w:szCs w:val="32"/>
          <w:highlight w:val="none"/>
          <w:u w:val="none"/>
        </w:rPr>
      </w:pPr>
      <w:r>
        <w:rPr>
          <w:rFonts w:hint="default" w:ascii="黑体" w:hAnsi="黑体" w:eastAsia="黑体" w:cs="黑体"/>
          <w:b w:val="0"/>
          <w:bCs w:val="0"/>
          <w:snapToGrid w:val="0"/>
          <w:color w:val="auto"/>
          <w:kern w:val="0"/>
          <w:sz w:val="32"/>
          <w:szCs w:val="32"/>
          <w:highlight w:val="none"/>
          <w:u w:val="none"/>
          <w:lang w:val="en-US" w:eastAsia="zh-CN" w:bidi="ar-SA"/>
        </w:rPr>
        <w:t>一是</w:t>
      </w:r>
      <w:r>
        <w:rPr>
          <w:rFonts w:hint="default" w:ascii="Times New Roman" w:hAnsi="Times New Roman" w:eastAsia="仿宋_GB2312" w:cs="Times New Roman"/>
          <w:highlight w:val="none"/>
          <w:u w:val="none"/>
          <w:lang w:eastAsia="zh-CN"/>
        </w:rPr>
        <w:t>联合多部门出台消防整治方案，制定</w:t>
      </w:r>
      <w:r>
        <w:rPr>
          <w:rFonts w:hint="eastAsia" w:cs="Times New Roman"/>
          <w:highlight w:val="none"/>
          <w:u w:val="none"/>
          <w:lang w:eastAsia="zh-CN"/>
        </w:rPr>
        <w:t>“</w:t>
      </w:r>
      <w:r>
        <w:rPr>
          <w:rFonts w:hint="default" w:ascii="Times New Roman" w:hAnsi="Times New Roman" w:eastAsia="仿宋_GB2312" w:cs="Times New Roman"/>
          <w:highlight w:val="none"/>
          <w:u w:val="none"/>
          <w:lang w:eastAsia="zh-CN"/>
        </w:rPr>
        <w:t>四不两直</w:t>
      </w:r>
      <w:r>
        <w:rPr>
          <w:rFonts w:hint="eastAsia" w:cs="Times New Roman"/>
          <w:highlight w:val="none"/>
          <w:u w:val="none"/>
          <w:lang w:eastAsia="zh-CN"/>
        </w:rPr>
        <w:t>”</w:t>
      </w:r>
      <w:r>
        <w:rPr>
          <w:rFonts w:hint="default" w:ascii="Times New Roman" w:hAnsi="Times New Roman" w:eastAsia="仿宋_GB2312" w:cs="Times New Roman"/>
          <w:highlight w:val="none"/>
          <w:u w:val="none"/>
          <w:lang w:eastAsia="zh-CN"/>
        </w:rPr>
        <w:t>检查、专家</w:t>
      </w:r>
      <w:r>
        <w:rPr>
          <w:rFonts w:hint="eastAsia" w:cs="Times New Roman"/>
          <w:highlight w:val="none"/>
          <w:u w:val="none"/>
          <w:lang w:eastAsia="zh-CN"/>
        </w:rPr>
        <w:t>“</w:t>
      </w:r>
      <w:r>
        <w:rPr>
          <w:rFonts w:hint="default" w:ascii="Times New Roman" w:hAnsi="Times New Roman" w:eastAsia="仿宋_GB2312" w:cs="Times New Roman"/>
          <w:highlight w:val="none"/>
          <w:u w:val="none"/>
          <w:lang w:eastAsia="zh-CN"/>
        </w:rPr>
        <w:t>体检式</w:t>
      </w:r>
      <w:r>
        <w:rPr>
          <w:rFonts w:hint="eastAsia" w:cs="Times New Roman"/>
          <w:highlight w:val="none"/>
          <w:u w:val="none"/>
          <w:lang w:eastAsia="zh-CN"/>
        </w:rPr>
        <w:t>”</w:t>
      </w:r>
      <w:r>
        <w:rPr>
          <w:rFonts w:hint="default" w:ascii="Times New Roman" w:hAnsi="Times New Roman" w:eastAsia="仿宋_GB2312" w:cs="Times New Roman"/>
          <w:highlight w:val="none"/>
          <w:u w:val="none"/>
          <w:lang w:eastAsia="zh-CN"/>
        </w:rPr>
        <w:t>排查、隐患整改销号等机制，实行民政消防双包保压实安全责任。</w:t>
      </w:r>
      <w:r>
        <w:rPr>
          <w:rFonts w:hint="default" w:ascii="黑体" w:hAnsi="黑体" w:eastAsia="黑体" w:cs="黑体"/>
          <w:b w:val="0"/>
          <w:bCs w:val="0"/>
          <w:snapToGrid w:val="0"/>
          <w:color w:val="auto"/>
          <w:kern w:val="0"/>
          <w:sz w:val="32"/>
          <w:szCs w:val="32"/>
          <w:highlight w:val="none"/>
          <w:u w:val="none"/>
          <w:lang w:val="en-US" w:eastAsia="zh-CN" w:bidi="ar-SA"/>
        </w:rPr>
        <w:t>二是</w:t>
      </w:r>
      <w:r>
        <w:rPr>
          <w:rFonts w:hint="default" w:ascii="Times New Roman" w:hAnsi="Times New Roman" w:eastAsia="仿宋_GB2312" w:cs="Times New Roman"/>
          <w:strike w:val="0"/>
          <w:dstrike w:val="0"/>
          <w:highlight w:val="none"/>
          <w:u w:val="none"/>
          <w:lang w:val="en-US" w:eastAsia="zh-CN"/>
        </w:rPr>
        <w:t>优化信息核对机制，扩大核对领域，提升核对准确性</w:t>
      </w:r>
      <w:r>
        <w:rPr>
          <w:rFonts w:hint="eastAsia" w:cs="Times New Roman"/>
          <w:strike w:val="0"/>
          <w:dstrike w:val="0"/>
          <w:highlight w:val="none"/>
          <w:u w:val="none"/>
          <w:lang w:val="en-US" w:eastAsia="zh-CN"/>
        </w:rPr>
        <w:t>。</w:t>
      </w:r>
      <w:r>
        <w:rPr>
          <w:rFonts w:hint="default" w:ascii="黑体" w:hAnsi="黑体" w:eastAsia="黑体" w:cs="黑体"/>
          <w:b w:val="0"/>
          <w:bCs w:val="0"/>
          <w:snapToGrid w:val="0"/>
          <w:color w:val="auto"/>
          <w:kern w:val="0"/>
          <w:sz w:val="32"/>
          <w:szCs w:val="32"/>
          <w:highlight w:val="none"/>
          <w:u w:val="none"/>
          <w:lang w:val="en-US" w:eastAsia="zh-CN" w:bidi="ar-SA"/>
        </w:rPr>
        <w:t>三是</w:t>
      </w:r>
      <w:r>
        <w:rPr>
          <w:rFonts w:hint="default" w:ascii="Times New Roman" w:hAnsi="Times New Roman" w:eastAsia="仿宋_GB2312" w:cs="Times New Roman"/>
          <w:highlight w:val="none"/>
          <w:u w:val="none"/>
          <w:lang w:val="en-US" w:eastAsia="zh-CN"/>
        </w:rPr>
        <w:t>制定我市《加强新时代殡葬行业干部职工纪律作风建设的实施意见》，各殡葬服务机构悬挂</w:t>
      </w:r>
      <w:r>
        <w:rPr>
          <w:rFonts w:hint="eastAsia" w:cs="Times New Roman"/>
          <w:highlight w:val="none"/>
          <w:u w:val="none"/>
          <w:lang w:val="en-US" w:eastAsia="zh-CN"/>
        </w:rPr>
        <w:t>“</w:t>
      </w:r>
      <w:r>
        <w:rPr>
          <w:rFonts w:hint="default" w:ascii="Times New Roman" w:hAnsi="Times New Roman" w:eastAsia="仿宋_GB2312" w:cs="Times New Roman"/>
          <w:highlight w:val="none"/>
          <w:u w:val="none"/>
          <w:lang w:val="en-US" w:eastAsia="zh-CN"/>
        </w:rPr>
        <w:t>十必须</w:t>
      </w:r>
      <w:r>
        <w:rPr>
          <w:rFonts w:hint="eastAsia" w:cs="Times New Roman"/>
          <w:highlight w:val="none"/>
          <w:u w:val="none"/>
          <w:lang w:val="en-US" w:eastAsia="zh-CN"/>
        </w:rPr>
        <w:t>”“</w:t>
      </w:r>
      <w:r>
        <w:rPr>
          <w:rFonts w:hint="default" w:ascii="Times New Roman" w:hAnsi="Times New Roman" w:eastAsia="仿宋_GB2312" w:cs="Times New Roman"/>
          <w:highlight w:val="none"/>
          <w:u w:val="none"/>
          <w:lang w:val="en-US" w:eastAsia="zh-CN"/>
        </w:rPr>
        <w:t>十严禁</w:t>
      </w:r>
      <w:r>
        <w:rPr>
          <w:rFonts w:hint="eastAsia" w:cs="Times New Roman"/>
          <w:highlight w:val="none"/>
          <w:u w:val="none"/>
          <w:lang w:val="en-US" w:eastAsia="zh-CN"/>
        </w:rPr>
        <w:t>”</w:t>
      </w:r>
      <w:r>
        <w:rPr>
          <w:rFonts w:hint="default" w:ascii="Times New Roman" w:hAnsi="Times New Roman" w:eastAsia="仿宋_GB2312" w:cs="Times New Roman"/>
          <w:highlight w:val="none"/>
          <w:u w:val="none"/>
          <w:lang w:val="en-US" w:eastAsia="zh-CN"/>
        </w:rPr>
        <w:t>，并开展警示教育。</w:t>
      </w:r>
      <w:r>
        <w:rPr>
          <w:rFonts w:hint="default" w:ascii="黑体" w:hAnsi="黑体" w:eastAsia="黑体" w:cs="黑体"/>
          <w:b w:val="0"/>
          <w:bCs w:val="0"/>
          <w:snapToGrid w:val="0"/>
          <w:color w:val="auto"/>
          <w:kern w:val="0"/>
          <w:sz w:val="32"/>
          <w:szCs w:val="32"/>
          <w:highlight w:val="none"/>
          <w:u w:val="none"/>
          <w:lang w:val="en-US" w:eastAsia="zh-CN" w:bidi="ar-SA"/>
        </w:rPr>
        <w:t>四是</w:t>
      </w:r>
      <w:r>
        <w:rPr>
          <w:rFonts w:hint="default" w:ascii="Times New Roman" w:hAnsi="Times New Roman" w:eastAsia="仿宋_GB2312" w:cs="Times New Roman"/>
          <w:color w:val="auto"/>
          <w:spacing w:val="16"/>
          <w:sz w:val="32"/>
          <w:szCs w:val="32"/>
          <w:highlight w:val="none"/>
          <w:u w:val="none"/>
          <w:lang w:eastAsia="zh-CN"/>
        </w:rPr>
        <w:t>临江街道居家和社区养老服务中心已于</w:t>
      </w:r>
      <w:r>
        <w:rPr>
          <w:rFonts w:hint="default" w:ascii="Times New Roman" w:hAnsi="Times New Roman" w:eastAsia="仿宋_GB2312" w:cs="Times New Roman"/>
          <w:color w:val="auto"/>
          <w:spacing w:val="16"/>
          <w:sz w:val="32"/>
          <w:szCs w:val="32"/>
          <w:highlight w:val="none"/>
          <w:u w:val="none"/>
          <w:lang w:val="en-US" w:eastAsia="zh-CN"/>
        </w:rPr>
        <w:t>20</w:t>
      </w:r>
      <w:r>
        <w:rPr>
          <w:rFonts w:hint="default" w:ascii="Times New Roman" w:hAnsi="Times New Roman" w:eastAsia="仿宋_GB2312" w:cs="Times New Roman"/>
          <w:color w:val="auto"/>
          <w:spacing w:val="16"/>
          <w:sz w:val="32"/>
          <w:szCs w:val="32"/>
          <w:highlight w:val="none"/>
          <w:u w:val="none"/>
          <w:lang w:eastAsia="zh-CN"/>
        </w:rPr>
        <w:t>25年5月正式运营。</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660" w:firstLineChars="200"/>
        <w:jc w:val="both"/>
        <w:textAlignment w:val="baseline"/>
        <w:rPr>
          <w:rFonts w:hint="eastAsia" w:ascii="黑体" w:hAnsi="黑体" w:eastAsia="黑体" w:cs="黑体"/>
          <w:b w:val="0"/>
          <w:bCs w:val="0"/>
          <w:sz w:val="32"/>
          <w:szCs w:val="32"/>
          <w:highlight w:val="none"/>
          <w:u w:val="none"/>
          <w:lang w:eastAsia="zh-CN"/>
        </w:rPr>
      </w:pPr>
      <w:r>
        <w:rPr>
          <w:rFonts w:hint="eastAsia" w:ascii="黑体" w:hAnsi="黑体" w:eastAsia="黑体" w:cs="黑体"/>
          <w:b w:val="0"/>
          <w:bCs w:val="0"/>
          <w:spacing w:val="13"/>
          <w:sz w:val="32"/>
          <w:szCs w:val="32"/>
          <w:highlight w:val="none"/>
          <w:u w:val="none"/>
          <w:lang w:eastAsia="zh-CN"/>
        </w:rPr>
        <w:t>三</w:t>
      </w:r>
      <w:r>
        <w:rPr>
          <w:rFonts w:hint="eastAsia" w:ascii="黑体" w:hAnsi="黑体" w:eastAsia="黑体" w:cs="黑体"/>
          <w:b w:val="0"/>
          <w:bCs w:val="0"/>
          <w:spacing w:val="13"/>
          <w:sz w:val="32"/>
          <w:szCs w:val="32"/>
          <w:highlight w:val="none"/>
          <w:u w:val="none"/>
        </w:rPr>
        <w:t>、下一步工作</w:t>
      </w:r>
      <w:r>
        <w:rPr>
          <w:rFonts w:hint="eastAsia" w:ascii="黑体" w:hAnsi="黑体" w:eastAsia="黑体" w:cs="黑体"/>
          <w:b w:val="0"/>
          <w:bCs w:val="0"/>
          <w:spacing w:val="13"/>
          <w:sz w:val="32"/>
          <w:szCs w:val="32"/>
          <w:highlight w:val="none"/>
          <w:u w:val="none"/>
          <w:lang w:eastAsia="zh-CN"/>
        </w:rPr>
        <w:t>打算及计划</w:t>
      </w:r>
    </w:p>
    <w:p>
      <w:pPr>
        <w:keepNext w:val="0"/>
        <w:keepLines w:val="0"/>
        <w:pageBreakBefore w:val="0"/>
        <w:widowControl w:val="0"/>
        <w:kinsoku/>
        <w:wordWrap/>
        <w:overflowPunct/>
        <w:topLinePunct w:val="0"/>
        <w:autoSpaceDE/>
        <w:autoSpaceDN/>
        <w:bidi w:val="0"/>
        <w:adjustRightInd/>
        <w:snapToGrid/>
        <w:spacing w:line="579" w:lineRule="exact"/>
        <w:ind w:firstLine="608" w:firstLineChars="200"/>
        <w:jc w:val="both"/>
        <w:textAlignment w:val="auto"/>
        <w:rPr>
          <w:rFonts w:hint="default" w:ascii="Times New Roman" w:hAnsi="Times New Roman" w:eastAsia="仿宋_GB2312" w:cs="Times New Roman"/>
          <w:highlight w:val="none"/>
          <w:u w:val="none"/>
          <w:lang w:eastAsia="zh-CN"/>
        </w:rPr>
      </w:pPr>
      <w:r>
        <w:rPr>
          <w:rFonts w:hint="default" w:ascii="Times New Roman" w:hAnsi="Times New Roman" w:eastAsia="楷体_GB2312" w:cs="Times New Roman"/>
          <w:highlight w:val="none"/>
          <w:u w:val="none"/>
          <w:lang w:eastAsia="zh-CN"/>
        </w:rPr>
        <w:t>（一）持续跟踪问效，确保问题清零见底。</w:t>
      </w:r>
      <w:r>
        <w:rPr>
          <w:rFonts w:hint="default" w:ascii="Times New Roman" w:hAnsi="Times New Roman" w:eastAsia="仿宋_GB2312" w:cs="Times New Roman"/>
          <w:highlight w:val="none"/>
          <w:u w:val="none"/>
          <w:lang w:eastAsia="zh-CN"/>
        </w:rPr>
        <w:t>对已完成的整改任务逐项复核，重点核查措施是否到位、成效是否可验，防止</w:t>
      </w:r>
      <w:r>
        <w:rPr>
          <w:rFonts w:hint="default" w:ascii="Times New Roman" w:hAnsi="Times New Roman" w:cs="Times New Roman"/>
          <w:highlight w:val="none"/>
          <w:u w:val="none"/>
          <w:lang w:eastAsia="zh-CN"/>
        </w:rPr>
        <w:t>反弹回潮</w:t>
      </w:r>
      <w:r>
        <w:rPr>
          <w:rFonts w:hint="default" w:ascii="Times New Roman" w:hAnsi="Times New Roman" w:eastAsia="仿宋_GB2312" w:cs="Times New Roman"/>
          <w:highlight w:val="none"/>
          <w:u w:val="none"/>
          <w:lang w:eastAsia="zh-CN"/>
        </w:rPr>
        <w:t>。对需要长期推进的工作，按问题类型分类管理，列出清单、明确责任人和阶段性目标，实行挂账销号。动态跟踪每项任务进展，及时协调堵点难点，通过不定期</w:t>
      </w:r>
      <w:r>
        <w:rPr>
          <w:rFonts w:hint="eastAsia" w:cs="Times New Roman"/>
          <w:highlight w:val="none"/>
          <w:u w:val="none"/>
          <w:lang w:eastAsia="zh-CN"/>
        </w:rPr>
        <w:t>“</w:t>
      </w:r>
      <w:r>
        <w:rPr>
          <w:rFonts w:hint="default" w:ascii="Times New Roman" w:hAnsi="Times New Roman" w:eastAsia="仿宋_GB2312" w:cs="Times New Roman"/>
          <w:highlight w:val="none"/>
          <w:u w:val="none"/>
          <w:lang w:eastAsia="zh-CN"/>
        </w:rPr>
        <w:t>回头看</w:t>
      </w:r>
      <w:r>
        <w:rPr>
          <w:rFonts w:hint="eastAsia" w:cs="Times New Roman"/>
          <w:highlight w:val="none"/>
          <w:u w:val="none"/>
          <w:lang w:eastAsia="zh-CN"/>
        </w:rPr>
        <w:t>”</w:t>
      </w:r>
      <w:r>
        <w:rPr>
          <w:rFonts w:hint="default" w:ascii="Times New Roman" w:hAnsi="Times New Roman" w:eastAsia="仿宋_GB2312" w:cs="Times New Roman"/>
          <w:highlight w:val="none"/>
          <w:u w:val="none"/>
          <w:lang w:eastAsia="zh-CN"/>
        </w:rPr>
        <w:t>推动问题彻底清零。</w:t>
      </w:r>
    </w:p>
    <w:p>
      <w:pPr>
        <w:keepNext w:val="0"/>
        <w:keepLines w:val="0"/>
        <w:pageBreakBefore w:val="0"/>
        <w:widowControl w:val="0"/>
        <w:kinsoku/>
        <w:wordWrap/>
        <w:overflowPunct/>
        <w:topLinePunct w:val="0"/>
        <w:autoSpaceDE/>
        <w:autoSpaceDN/>
        <w:bidi w:val="0"/>
        <w:adjustRightInd/>
        <w:snapToGrid/>
        <w:spacing w:line="579" w:lineRule="exact"/>
        <w:ind w:firstLine="608" w:firstLineChars="200"/>
        <w:jc w:val="both"/>
        <w:textAlignment w:val="auto"/>
        <w:rPr>
          <w:rFonts w:hint="default" w:ascii="Times New Roman" w:hAnsi="Times New Roman" w:eastAsia="仿宋_GB2312" w:cs="Times New Roman"/>
          <w:highlight w:val="none"/>
          <w:u w:val="none"/>
          <w:lang w:eastAsia="zh-CN"/>
        </w:rPr>
      </w:pPr>
      <w:r>
        <w:rPr>
          <w:rFonts w:hint="default" w:ascii="Times New Roman" w:hAnsi="Times New Roman" w:eastAsia="楷体_GB2312" w:cs="Times New Roman"/>
          <w:highlight w:val="none"/>
          <w:u w:val="none"/>
          <w:lang w:eastAsia="zh-CN"/>
        </w:rPr>
        <w:t>（二）深化建章立制，堵塞制度管理漏洞。</w:t>
      </w:r>
      <w:r>
        <w:rPr>
          <w:rFonts w:hint="default" w:ascii="Times New Roman" w:hAnsi="Times New Roman" w:eastAsia="仿宋_GB2312" w:cs="Times New Roman"/>
          <w:highlight w:val="none"/>
          <w:u w:val="none"/>
          <w:lang w:eastAsia="zh-CN"/>
        </w:rPr>
        <w:t>针对</w:t>
      </w:r>
      <w:r>
        <w:rPr>
          <w:rFonts w:hint="eastAsia" w:cs="Times New Roman"/>
          <w:highlight w:val="none"/>
          <w:u w:val="none"/>
          <w:lang w:eastAsia="zh-CN"/>
        </w:rPr>
        <w:t>“</w:t>
      </w:r>
      <w:r>
        <w:rPr>
          <w:rFonts w:hint="default" w:ascii="Times New Roman" w:hAnsi="Times New Roman" w:eastAsia="仿宋_GB2312" w:cs="Times New Roman"/>
          <w:highlight w:val="none"/>
          <w:u w:val="none"/>
          <w:lang w:eastAsia="zh-CN"/>
        </w:rPr>
        <w:t>成效不明显</w:t>
      </w:r>
      <w:r>
        <w:rPr>
          <w:rFonts w:hint="eastAsia" w:cs="Times New Roman"/>
          <w:highlight w:val="none"/>
          <w:u w:val="none"/>
          <w:lang w:eastAsia="zh-CN"/>
        </w:rPr>
        <w:t>”</w:t>
      </w:r>
      <w:r>
        <w:rPr>
          <w:rFonts w:hint="default" w:ascii="Times New Roman" w:hAnsi="Times New Roman" w:eastAsia="仿宋_GB2312" w:cs="Times New Roman"/>
          <w:highlight w:val="none"/>
          <w:u w:val="none"/>
          <w:lang w:eastAsia="zh-CN"/>
        </w:rPr>
        <w:t>问题，建立整改成效量化验收标准，明确验收条件和评估方式。针对</w:t>
      </w:r>
      <w:r>
        <w:rPr>
          <w:rFonts w:hint="eastAsia" w:cs="Times New Roman"/>
          <w:highlight w:val="none"/>
          <w:u w:val="none"/>
          <w:lang w:eastAsia="zh-CN"/>
        </w:rPr>
        <w:t>“</w:t>
      </w:r>
      <w:r>
        <w:rPr>
          <w:rFonts w:hint="default" w:ascii="Times New Roman" w:hAnsi="Times New Roman" w:eastAsia="仿宋_GB2312" w:cs="Times New Roman"/>
          <w:highlight w:val="none"/>
          <w:u w:val="none"/>
          <w:lang w:eastAsia="zh-CN"/>
        </w:rPr>
        <w:t>整改措施针对性不强</w:t>
      </w:r>
      <w:r>
        <w:rPr>
          <w:rFonts w:hint="eastAsia" w:cs="Times New Roman"/>
          <w:highlight w:val="none"/>
          <w:u w:val="none"/>
          <w:lang w:eastAsia="zh-CN"/>
        </w:rPr>
        <w:t>”</w:t>
      </w:r>
      <w:r>
        <w:rPr>
          <w:rFonts w:hint="default" w:ascii="Times New Roman" w:hAnsi="Times New Roman" w:eastAsia="仿宋_GB2312" w:cs="Times New Roman"/>
          <w:highlight w:val="none"/>
          <w:u w:val="none"/>
          <w:lang w:eastAsia="zh-CN"/>
        </w:rPr>
        <w:t>问题，加快出台《丹东市殡葬相关服务主体备案管理工作指引》，印发《关于加强和规范异地遗体接运管理工作的通知》，建立跨部门综合监管机制，形成制度闭环。</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608" w:firstLineChars="200"/>
        <w:jc w:val="both"/>
        <w:textAlignment w:val="baseline"/>
        <w:rPr>
          <w:rFonts w:hint="eastAsia" w:ascii="仿宋_GB2312" w:hAnsi="仿宋_GB2312" w:eastAsia="仿宋_GB2312" w:cs="仿宋_GB2312"/>
          <w:sz w:val="32"/>
          <w:szCs w:val="32"/>
          <w:highlight w:val="none"/>
          <w:u w:val="none"/>
        </w:rPr>
      </w:pPr>
      <w:r>
        <w:rPr>
          <w:rFonts w:hint="default" w:ascii="Times New Roman" w:hAnsi="Times New Roman" w:eastAsia="楷体_GB2312" w:cs="Times New Roman"/>
          <w:highlight w:val="none"/>
          <w:u w:val="none"/>
          <w:lang w:eastAsia="zh-CN"/>
        </w:rPr>
        <w:t>（三）推动成果转化，提升民政服务效能。</w:t>
      </w:r>
      <w:r>
        <w:rPr>
          <w:rFonts w:hint="default" w:ascii="Times New Roman" w:hAnsi="Times New Roman" w:eastAsia="仿宋_GB2312" w:cs="Times New Roman"/>
          <w:highlight w:val="none"/>
          <w:u w:val="none"/>
          <w:lang w:eastAsia="zh-CN"/>
        </w:rPr>
        <w:t>将</w:t>
      </w:r>
      <w:r>
        <w:rPr>
          <w:rFonts w:hint="default" w:ascii="Times New Roman" w:hAnsi="Times New Roman" w:cs="Times New Roman"/>
          <w:highlight w:val="none"/>
          <w:u w:val="none"/>
          <w:lang w:eastAsia="zh-CN"/>
        </w:rPr>
        <w:t>巡察</w:t>
      </w:r>
      <w:r>
        <w:rPr>
          <w:rFonts w:hint="default" w:ascii="Times New Roman" w:hAnsi="Times New Roman" w:eastAsia="仿宋_GB2312" w:cs="Times New Roman"/>
          <w:highlight w:val="none"/>
          <w:u w:val="none"/>
          <w:lang w:eastAsia="zh-CN"/>
        </w:rPr>
        <w:t>整改与</w:t>
      </w:r>
      <w:r>
        <w:rPr>
          <w:rFonts w:hint="default" w:ascii="Times New Roman" w:hAnsi="Times New Roman" w:cs="Times New Roman"/>
          <w:highlight w:val="none"/>
          <w:u w:val="none"/>
          <w:lang w:eastAsia="zh-CN"/>
        </w:rPr>
        <w:t>全年</w:t>
      </w:r>
      <w:r>
        <w:rPr>
          <w:rFonts w:hint="default" w:ascii="Times New Roman" w:hAnsi="Times New Roman" w:eastAsia="仿宋_GB2312" w:cs="Times New Roman"/>
          <w:highlight w:val="none"/>
          <w:u w:val="none"/>
          <w:lang w:eastAsia="zh-CN"/>
        </w:rPr>
        <w:t>工作</w:t>
      </w:r>
      <w:r>
        <w:rPr>
          <w:rFonts w:hint="default" w:ascii="Times New Roman" w:hAnsi="Times New Roman" w:cs="Times New Roman"/>
          <w:highlight w:val="none"/>
          <w:u w:val="none"/>
          <w:lang w:eastAsia="zh-CN"/>
        </w:rPr>
        <w:t>任务</w:t>
      </w:r>
      <w:r>
        <w:rPr>
          <w:rFonts w:hint="default" w:ascii="Times New Roman" w:hAnsi="Times New Roman" w:eastAsia="仿宋_GB2312" w:cs="Times New Roman"/>
          <w:highlight w:val="none"/>
          <w:u w:val="none"/>
          <w:lang w:eastAsia="zh-CN"/>
        </w:rPr>
        <w:t>同步推进，把整改中形成的制度规范和</w:t>
      </w:r>
      <w:r>
        <w:rPr>
          <w:rFonts w:hint="default" w:ascii="Times New Roman" w:hAnsi="Times New Roman" w:cs="Times New Roman"/>
          <w:highlight w:val="none"/>
          <w:u w:val="none"/>
          <w:lang w:eastAsia="zh-CN"/>
        </w:rPr>
        <w:t>工作经验</w:t>
      </w:r>
      <w:r>
        <w:rPr>
          <w:rFonts w:hint="default" w:ascii="Times New Roman" w:hAnsi="Times New Roman" w:eastAsia="仿宋_GB2312" w:cs="Times New Roman"/>
          <w:highlight w:val="none"/>
          <w:u w:val="none"/>
          <w:lang w:eastAsia="zh-CN"/>
        </w:rPr>
        <w:t>融入日常管理。以整改推动工作流程优化和监管机制完善，</w:t>
      </w:r>
      <w:r>
        <w:rPr>
          <w:rFonts w:hint="default" w:ascii="Times New Roman" w:hAnsi="Times New Roman" w:cs="Times New Roman"/>
          <w:highlight w:val="none"/>
          <w:u w:val="none"/>
          <w:lang w:eastAsia="zh-CN"/>
        </w:rPr>
        <w:t>将整改成效转化为推动民政领域改革创新的强大动力</w:t>
      </w:r>
      <w:r>
        <w:rPr>
          <w:rFonts w:hint="default" w:ascii="Times New Roman" w:hAnsi="Times New Roman" w:eastAsia="仿宋_GB2312" w:cs="Times New Roman"/>
          <w:highlight w:val="none"/>
          <w:u w:val="none"/>
          <w:lang w:eastAsia="zh-CN"/>
        </w:rPr>
        <w:t>。</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608" w:firstLineChars="200"/>
        <w:jc w:val="both"/>
        <w:textAlignment w:val="baseline"/>
        <w:rPr>
          <w:rFonts w:hint="default" w:ascii="Times New Roman" w:hAnsi="Times New Roman" w:eastAsia="仿宋_GB2312" w:cs="Times New Roman"/>
          <w:sz w:val="32"/>
          <w:szCs w:val="32"/>
          <w:highlight w:val="none"/>
          <w:u w:val="none"/>
          <w:lang w:val="en-US" w:eastAsia="zh-CN"/>
        </w:rPr>
      </w:pPr>
      <w:r>
        <w:rPr>
          <w:rFonts w:hint="default" w:ascii="Times New Roman" w:hAnsi="Times New Roman" w:eastAsia="仿宋_GB2312" w:cs="Times New Roman"/>
          <w:sz w:val="32"/>
          <w:szCs w:val="32"/>
          <w:highlight w:val="none"/>
          <w:u w:val="none"/>
          <w:lang w:eastAsia="zh-CN"/>
        </w:rPr>
        <w:t>欢迎广大干部群众对巡察整改落实情况进行监督。如有意见建议，请及时向我们反映。公开时限：</w:t>
      </w:r>
      <w:r>
        <w:rPr>
          <w:rFonts w:hint="default" w:ascii="Times New Roman" w:hAnsi="Times New Roman" w:eastAsia="仿宋_GB2312" w:cs="Times New Roman"/>
          <w:sz w:val="32"/>
          <w:szCs w:val="32"/>
          <w:highlight w:val="none"/>
          <w:u w:val="none"/>
          <w:lang w:val="en-US" w:eastAsia="zh-CN"/>
        </w:rPr>
        <w:t>2026年X年X月</w:t>
      </w:r>
      <w:r>
        <w:rPr>
          <w:rFonts w:hint="eastAsia" w:ascii="Times New Roman" w:hAnsi="Times New Roman" w:cs="Times New Roman"/>
          <w:sz w:val="32"/>
          <w:szCs w:val="32"/>
          <w:highlight w:val="none"/>
          <w:u w:val="none"/>
          <w:lang w:val="en-US" w:eastAsia="zh-CN"/>
        </w:rPr>
        <w:t>至</w:t>
      </w:r>
      <w:r>
        <w:rPr>
          <w:rFonts w:hint="default" w:ascii="Times New Roman" w:hAnsi="Times New Roman" w:eastAsia="仿宋_GB2312" w:cs="Times New Roman"/>
          <w:sz w:val="32"/>
          <w:szCs w:val="32"/>
          <w:highlight w:val="none"/>
          <w:u w:val="none"/>
          <w:lang w:val="en-US" w:eastAsia="zh-CN"/>
        </w:rPr>
        <w:t>2026年X年X月</w:t>
      </w:r>
      <w:r>
        <w:rPr>
          <w:rFonts w:hint="eastAsia" w:ascii="Times New Roman" w:hAnsi="Times New Roman" w:cs="Times New Roman"/>
          <w:sz w:val="32"/>
          <w:szCs w:val="32"/>
          <w:highlight w:val="none"/>
          <w:u w:val="none"/>
          <w:lang w:val="en-US" w:eastAsia="zh-CN"/>
        </w:rPr>
        <w:t>。联系电话：0415-2170473（工作日：9:00—17:00）；邮政信箱：XXX，邮政编码：XXX；电子邮箱：XXX。</w:t>
      </w:r>
    </w:p>
    <w:p>
      <w:pPr>
        <w:pStyle w:val="2"/>
        <w:keepNext w:val="0"/>
        <w:keepLines w:val="0"/>
        <w:pageBreakBefore w:val="0"/>
        <w:widowControl w:val="0"/>
        <w:wordWrap/>
        <w:overflowPunct/>
        <w:topLinePunct w:val="0"/>
        <w:bidi w:val="0"/>
        <w:spacing w:line="579" w:lineRule="exact"/>
        <w:jc w:val="both"/>
        <w:rPr>
          <w:rFonts w:hint="eastAsia" w:ascii="仿宋_GB2312" w:hAnsi="仿宋_GB2312" w:cs="仿宋_GB2312"/>
          <w:sz w:val="32"/>
          <w:szCs w:val="32"/>
          <w:highlight w:val="none"/>
          <w:u w:val="none"/>
          <w:lang w:eastAsia="zh-CN"/>
        </w:rPr>
      </w:pPr>
    </w:p>
    <w:p>
      <w:pPr>
        <w:pStyle w:val="2"/>
        <w:keepNext w:val="0"/>
        <w:keepLines w:val="0"/>
        <w:pageBreakBefore w:val="0"/>
        <w:widowControl w:val="0"/>
        <w:wordWrap/>
        <w:overflowPunct/>
        <w:topLinePunct w:val="0"/>
        <w:bidi w:val="0"/>
        <w:spacing w:line="579" w:lineRule="exact"/>
        <w:jc w:val="both"/>
        <w:rPr>
          <w:rFonts w:hint="eastAsia" w:ascii="仿宋_GB2312" w:hAnsi="仿宋_GB2312" w:cs="仿宋_GB2312"/>
          <w:sz w:val="32"/>
          <w:szCs w:val="32"/>
          <w:highlight w:val="none"/>
          <w:u w:val="none"/>
          <w:lang w:eastAsia="zh-CN"/>
        </w:rPr>
      </w:pPr>
    </w:p>
    <w:p>
      <w:pPr>
        <w:pStyle w:val="3"/>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219"/>
        <w:jc w:val="both"/>
        <w:textAlignment w:val="baseline"/>
        <w:rPr>
          <w:rFonts w:hint="eastAsia" w:ascii="仿宋_GB2312" w:hAnsi="仿宋_GB2312" w:eastAsia="仿宋_GB2312" w:cs="仿宋_GB2312"/>
          <w:snapToGrid w:val="0"/>
          <w:color w:val="000000"/>
          <w:kern w:val="0"/>
          <w:sz w:val="32"/>
          <w:szCs w:val="32"/>
          <w:highlight w:val="none"/>
          <w:u w:val="none"/>
          <w:lang w:val="en-US" w:eastAsia="zh-CN" w:bidi="ar-SA"/>
        </w:rPr>
      </w:pPr>
      <w:r>
        <w:rPr>
          <w:rFonts w:hint="eastAsia" w:ascii="仿宋_GB2312" w:hAnsi="仿宋_GB2312" w:eastAsia="仿宋_GB2312" w:cs="仿宋_GB2312"/>
          <w:sz w:val="32"/>
          <w:szCs w:val="32"/>
          <w:highlight w:val="none"/>
          <w:u w:val="none"/>
          <w:lang w:val="en-US" w:eastAsia="zh-CN"/>
        </w:rPr>
        <w:t xml:space="preserve">                           </w:t>
      </w:r>
      <w:r>
        <w:rPr>
          <w:rFonts w:hint="eastAsia" w:ascii="仿宋_GB2312" w:hAnsi="仿宋_GB2312" w:eastAsia="仿宋_GB2312" w:cs="仿宋_GB2312"/>
          <w:snapToGrid w:val="0"/>
          <w:color w:val="000000"/>
          <w:kern w:val="0"/>
          <w:sz w:val="32"/>
          <w:szCs w:val="32"/>
          <w:highlight w:val="none"/>
          <w:u w:val="none"/>
          <w:lang w:val="en-US" w:eastAsia="zh-CN" w:bidi="ar-SA"/>
        </w:rPr>
        <w:t>中共丹东市民政局党组</w:t>
      </w:r>
    </w:p>
    <w:p>
      <w:pPr>
        <w:pStyle w:val="3"/>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5068" w:firstLineChars="1667"/>
        <w:jc w:val="both"/>
        <w:textAlignment w:val="baseline"/>
        <w:rPr>
          <w:rFonts w:hint="default" w:ascii="Times New Roman" w:hAnsi="Times New Roman" w:eastAsia="仿宋_GB2312" w:cs="Times New Roman"/>
          <w:snapToGrid w:val="0"/>
          <w:color w:val="000000"/>
          <w:kern w:val="0"/>
          <w:sz w:val="32"/>
          <w:szCs w:val="32"/>
          <w:highlight w:val="none"/>
          <w:u w:val="none"/>
          <w:lang w:val="en-US" w:eastAsia="en-US" w:bidi="ar-SA"/>
        </w:rPr>
      </w:pPr>
      <w:r>
        <w:rPr>
          <w:rFonts w:hint="default" w:ascii="Times New Roman" w:hAnsi="Times New Roman" w:eastAsia="仿宋_GB2312" w:cs="Times New Roman"/>
          <w:snapToGrid w:val="0"/>
          <w:color w:val="000000"/>
          <w:kern w:val="0"/>
          <w:sz w:val="32"/>
          <w:szCs w:val="32"/>
          <w:highlight w:val="none"/>
          <w:u w:val="none"/>
          <w:lang w:val="en-US" w:eastAsia="zh-CN" w:bidi="ar-SA"/>
        </w:rPr>
        <w:t>2026</w:t>
      </w:r>
      <w:r>
        <w:rPr>
          <w:rFonts w:hint="default" w:ascii="Times New Roman" w:hAnsi="Times New Roman" w:eastAsia="仿宋_GB2312" w:cs="Times New Roman"/>
          <w:snapToGrid w:val="0"/>
          <w:color w:val="000000"/>
          <w:kern w:val="0"/>
          <w:sz w:val="32"/>
          <w:szCs w:val="32"/>
          <w:highlight w:val="none"/>
          <w:u w:val="none"/>
          <w:lang w:val="en-US" w:eastAsia="en-US" w:bidi="ar-SA"/>
        </w:rPr>
        <w:t>年</w:t>
      </w:r>
      <w:r>
        <w:rPr>
          <w:rFonts w:hint="eastAsia" w:ascii="Times New Roman" w:hAnsi="Times New Roman" w:eastAsia="仿宋_GB2312" w:cs="Times New Roman"/>
          <w:snapToGrid w:val="0"/>
          <w:color w:val="000000"/>
          <w:kern w:val="0"/>
          <w:sz w:val="32"/>
          <w:szCs w:val="32"/>
          <w:highlight w:val="none"/>
          <w:u w:val="none"/>
          <w:lang w:val="en-US" w:eastAsia="zh-CN" w:bidi="ar-SA"/>
        </w:rPr>
        <w:t>X</w:t>
      </w:r>
      <w:r>
        <w:rPr>
          <w:rFonts w:hint="default" w:ascii="Times New Roman" w:hAnsi="Times New Roman" w:eastAsia="仿宋_GB2312" w:cs="Times New Roman"/>
          <w:snapToGrid w:val="0"/>
          <w:color w:val="000000"/>
          <w:kern w:val="0"/>
          <w:sz w:val="32"/>
          <w:szCs w:val="32"/>
          <w:highlight w:val="none"/>
          <w:u w:val="none"/>
          <w:lang w:val="en-US" w:eastAsia="en-US" w:bidi="ar-SA"/>
        </w:rPr>
        <w:t>月</w:t>
      </w:r>
      <w:r>
        <w:rPr>
          <w:rFonts w:hint="eastAsia" w:ascii="Times New Roman" w:hAnsi="Times New Roman" w:eastAsia="仿宋_GB2312" w:cs="Times New Roman"/>
          <w:snapToGrid w:val="0"/>
          <w:color w:val="000000"/>
          <w:kern w:val="0"/>
          <w:sz w:val="32"/>
          <w:szCs w:val="32"/>
          <w:highlight w:val="none"/>
          <w:u w:val="none"/>
          <w:lang w:val="en-US" w:eastAsia="zh-CN" w:bidi="ar-SA"/>
        </w:rPr>
        <w:t>X</w:t>
      </w:r>
      <w:r>
        <w:rPr>
          <w:rFonts w:hint="default" w:ascii="Times New Roman" w:hAnsi="Times New Roman" w:eastAsia="仿宋_GB2312" w:cs="Times New Roman"/>
          <w:snapToGrid w:val="0"/>
          <w:color w:val="000000"/>
          <w:kern w:val="0"/>
          <w:sz w:val="32"/>
          <w:szCs w:val="32"/>
          <w:highlight w:val="none"/>
          <w:u w:val="none"/>
          <w:lang w:val="en-US" w:eastAsia="en-US" w:bidi="ar-SA"/>
        </w:rPr>
        <w:t>日</w:t>
      </w:r>
    </w:p>
    <w:bookmarkEnd w:id="0"/>
    <w:sectPr>
      <w:footerReference r:id="rId3" w:type="default"/>
      <w:pgSz w:w="11560" w:h="16490"/>
      <w:pgMar w:top="2098" w:right="1474" w:bottom="1984" w:left="1587" w:header="0" w:footer="1616" w:gutter="0"/>
      <w:cols w:space="0" w:num="1"/>
      <w:rtlGutter w:val="0"/>
      <w:docGrid w:type="linesAndChars" w:linePitch="564" w:charSpace="-33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BAFE52F-AF9E-4177-959A-2FBD85AA02F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embedRegular r:id="rId2" w:fontKey="{987A96F3-54DF-412E-BD98-6C436496B04B}"/>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3" w:fontKey="{45D22E9F-1A58-4368-BECC-CC102756A613}"/>
  </w:font>
  <w:font w:name="楷体_GB2312">
    <w:panose1 w:val="02010609030101010101"/>
    <w:charset w:val="86"/>
    <w:family w:val="auto"/>
    <w:pitch w:val="default"/>
    <w:sig w:usb0="00000001" w:usb1="080E0000" w:usb2="00000000" w:usb3="00000000" w:csb0="00040000" w:csb1="00000000"/>
    <w:embedRegular r:id="rId4" w:fontKey="{B1FBBA6C-D860-4955-8978-2A123D3590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ind w:right="46"/>
      <w:jc w:val="right"/>
      <w:rPr>
        <w:rFonts w:ascii="宋体" w:hAnsi="宋体" w:eastAsia="宋体" w:cs="宋体"/>
        <w:sz w:val="25"/>
        <w:szCs w:val="25"/>
      </w:rPr>
    </w:pPr>
    <w:r>
      <w:rPr>
        <w:sz w:val="25"/>
      </w:rPr>
      <mc:AlternateContent>
        <mc:Choice Requires="wps">
          <w:drawing>
            <wp:anchor distT="0" distB="0" distL="114300" distR="114300" simplePos="0" relativeHeight="251659264" behindDoc="0" locked="0" layoutInCell="1" allowOverlap="1">
              <wp:simplePos x="0" y="0"/>
              <wp:positionH relativeFrom="margin">
                <wp:posOffset>2485390</wp:posOffset>
              </wp:positionH>
              <wp:positionV relativeFrom="paragraph">
                <wp:posOffset>-28575</wp:posOffset>
              </wp:positionV>
              <wp:extent cx="767715" cy="299085"/>
              <wp:effectExtent l="0" t="0" r="0" b="0"/>
              <wp:wrapNone/>
              <wp:docPr id="1" name="文本框 1"/>
              <wp:cNvGraphicFramePr/>
              <a:graphic xmlns:a="http://schemas.openxmlformats.org/drawingml/2006/main">
                <a:graphicData uri="http://schemas.microsoft.com/office/word/2010/wordprocessingShape">
                  <wps:wsp>
                    <wps:cNvSpPr txBox="1"/>
                    <wps:spPr>
                      <a:xfrm>
                        <a:off x="0" y="0"/>
                        <a:ext cx="767715" cy="299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eastAsia="zh-CN"/>
                            </w:rPr>
                            <w:t>—</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5.7pt;margin-top:-2.25pt;height:23.55pt;width:60.45pt;mso-position-horizontal-relative:margin;z-index:251659264;mso-width-relative:page;mso-height-relative:page;" filled="f" stroked="f" coordsize="21600,21600" o:gfxdata="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nBrk3ZAAAA&#10;CQEAAA8AAAAAAAAAAQAgAAAAIgAAAGRycy9kb3ducmV2LnhtbFBLAQIUABQAAAAIAIdO4kCvHe5D&#10;HAIAABMEAAAOAAAAAAAAAAEAIAAAACgBAABkcnMvZTJvRG9jLnhtbFBLBQYAAAAABgAGAFkBAAC2&#10;BQAAAAA=&#10;">
              <v:fill on="f" focussize="0,0"/>
              <v:stroke on="f" weight="0.5pt"/>
              <v:imagedata o:title=""/>
              <o:lock v:ext="edit" aspectratio="f"/>
              <v:textbox inset="0mm,0mm,0mm,0mm">
                <w:txbxContent>
                  <w:p>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val="1"/>
  <w:embedTrueTypeFonts/>
  <w:saveSubsetFonts/>
  <w:bordersDoNotSurroundHeader w:val="0"/>
  <w:bordersDoNotSurroundFooter w:val="0"/>
  <w:documentProtection w:enforcement="0"/>
  <w:drawingGridHorizontalSpacing w:val="152"/>
  <w:drawingGridVerticalSpacing w:val="282"/>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rsids>
    <w:rsidRoot w:val="00000000"/>
    <w:rsid w:val="003A6B66"/>
    <w:rsid w:val="00491C8A"/>
    <w:rsid w:val="00845314"/>
    <w:rsid w:val="00A97199"/>
    <w:rsid w:val="00B87A8B"/>
    <w:rsid w:val="00F85E54"/>
    <w:rsid w:val="010F3BA1"/>
    <w:rsid w:val="018207C5"/>
    <w:rsid w:val="01853E11"/>
    <w:rsid w:val="01D46B46"/>
    <w:rsid w:val="02092500"/>
    <w:rsid w:val="020F4ADB"/>
    <w:rsid w:val="028820E8"/>
    <w:rsid w:val="02B23513"/>
    <w:rsid w:val="02C40969"/>
    <w:rsid w:val="03122C6E"/>
    <w:rsid w:val="03555A65"/>
    <w:rsid w:val="03A91B15"/>
    <w:rsid w:val="03E01FDF"/>
    <w:rsid w:val="03F16BE8"/>
    <w:rsid w:val="041C0406"/>
    <w:rsid w:val="0433735F"/>
    <w:rsid w:val="04424878"/>
    <w:rsid w:val="048D195A"/>
    <w:rsid w:val="05721979"/>
    <w:rsid w:val="05781018"/>
    <w:rsid w:val="05A141DD"/>
    <w:rsid w:val="05B2719F"/>
    <w:rsid w:val="05C50E78"/>
    <w:rsid w:val="060379FA"/>
    <w:rsid w:val="0672056D"/>
    <w:rsid w:val="0676281F"/>
    <w:rsid w:val="068723D9"/>
    <w:rsid w:val="07103A46"/>
    <w:rsid w:val="07167E42"/>
    <w:rsid w:val="0728166E"/>
    <w:rsid w:val="0733430F"/>
    <w:rsid w:val="07547792"/>
    <w:rsid w:val="07762B7A"/>
    <w:rsid w:val="07F75B71"/>
    <w:rsid w:val="080F551C"/>
    <w:rsid w:val="083F0BB7"/>
    <w:rsid w:val="085C3EA8"/>
    <w:rsid w:val="08932FCF"/>
    <w:rsid w:val="08CD0D4A"/>
    <w:rsid w:val="08D0091A"/>
    <w:rsid w:val="08FB30C1"/>
    <w:rsid w:val="09161CBE"/>
    <w:rsid w:val="09D726B7"/>
    <w:rsid w:val="09DD14E6"/>
    <w:rsid w:val="09FE37FB"/>
    <w:rsid w:val="0A1569B2"/>
    <w:rsid w:val="0A5B6057"/>
    <w:rsid w:val="0A61479C"/>
    <w:rsid w:val="0A7510BA"/>
    <w:rsid w:val="0A9323EE"/>
    <w:rsid w:val="0B164697"/>
    <w:rsid w:val="0B1F7084"/>
    <w:rsid w:val="0B2B670E"/>
    <w:rsid w:val="0BA17A99"/>
    <w:rsid w:val="0BEF19D4"/>
    <w:rsid w:val="0C6131FF"/>
    <w:rsid w:val="0CA84E57"/>
    <w:rsid w:val="0CB81E8A"/>
    <w:rsid w:val="0D0E115E"/>
    <w:rsid w:val="0D6472D1"/>
    <w:rsid w:val="0DE5035F"/>
    <w:rsid w:val="0E0032C5"/>
    <w:rsid w:val="0E3C2F70"/>
    <w:rsid w:val="0E6F40EA"/>
    <w:rsid w:val="0F704352"/>
    <w:rsid w:val="0F711E78"/>
    <w:rsid w:val="0F7A0D2D"/>
    <w:rsid w:val="0F8C2216"/>
    <w:rsid w:val="0FBC78D5"/>
    <w:rsid w:val="0FFB63F9"/>
    <w:rsid w:val="102A5141"/>
    <w:rsid w:val="10474E03"/>
    <w:rsid w:val="1081370F"/>
    <w:rsid w:val="10AB226D"/>
    <w:rsid w:val="11196DCE"/>
    <w:rsid w:val="11290C5D"/>
    <w:rsid w:val="1133628E"/>
    <w:rsid w:val="113A4C18"/>
    <w:rsid w:val="113E7F97"/>
    <w:rsid w:val="115A0E16"/>
    <w:rsid w:val="116457F1"/>
    <w:rsid w:val="119105B0"/>
    <w:rsid w:val="11DB182B"/>
    <w:rsid w:val="120E39AF"/>
    <w:rsid w:val="121A7E0F"/>
    <w:rsid w:val="12972B11"/>
    <w:rsid w:val="13016488"/>
    <w:rsid w:val="13345697"/>
    <w:rsid w:val="135D2E40"/>
    <w:rsid w:val="13A15BDE"/>
    <w:rsid w:val="13C139CF"/>
    <w:rsid w:val="13E43E28"/>
    <w:rsid w:val="141C727E"/>
    <w:rsid w:val="147E12BF"/>
    <w:rsid w:val="149503B7"/>
    <w:rsid w:val="14AE00E5"/>
    <w:rsid w:val="152F25BA"/>
    <w:rsid w:val="15AC18A9"/>
    <w:rsid w:val="15B825AF"/>
    <w:rsid w:val="161C4127"/>
    <w:rsid w:val="16315EBE"/>
    <w:rsid w:val="1644745C"/>
    <w:rsid w:val="166B7621"/>
    <w:rsid w:val="16872E8C"/>
    <w:rsid w:val="169E1B80"/>
    <w:rsid w:val="16BD34A4"/>
    <w:rsid w:val="16E5259B"/>
    <w:rsid w:val="17884E38"/>
    <w:rsid w:val="17B84E6B"/>
    <w:rsid w:val="17C96E6A"/>
    <w:rsid w:val="17E23913"/>
    <w:rsid w:val="17F56F02"/>
    <w:rsid w:val="18047D2E"/>
    <w:rsid w:val="181A30AD"/>
    <w:rsid w:val="18A96DD5"/>
    <w:rsid w:val="18B2778A"/>
    <w:rsid w:val="18D3114A"/>
    <w:rsid w:val="18F35BD6"/>
    <w:rsid w:val="196D1903"/>
    <w:rsid w:val="19947DB1"/>
    <w:rsid w:val="19E55698"/>
    <w:rsid w:val="1A120E68"/>
    <w:rsid w:val="1A2C70C8"/>
    <w:rsid w:val="1A400DC5"/>
    <w:rsid w:val="1A5959E3"/>
    <w:rsid w:val="1A9C5527"/>
    <w:rsid w:val="1A9C7C88"/>
    <w:rsid w:val="1AAA0FBB"/>
    <w:rsid w:val="1ACA15A3"/>
    <w:rsid w:val="1AE031F4"/>
    <w:rsid w:val="1AE508A7"/>
    <w:rsid w:val="1B267FBB"/>
    <w:rsid w:val="1B331ED7"/>
    <w:rsid w:val="1B40437E"/>
    <w:rsid w:val="1B4755BD"/>
    <w:rsid w:val="1BA2261E"/>
    <w:rsid w:val="1BAD5F84"/>
    <w:rsid w:val="1C0954E1"/>
    <w:rsid w:val="1C3B1844"/>
    <w:rsid w:val="1C5D7A0C"/>
    <w:rsid w:val="1C6434B4"/>
    <w:rsid w:val="1C6568C1"/>
    <w:rsid w:val="1C896A53"/>
    <w:rsid w:val="1CD852E5"/>
    <w:rsid w:val="1CED6FE2"/>
    <w:rsid w:val="1D2F75FB"/>
    <w:rsid w:val="1D82517F"/>
    <w:rsid w:val="1D8611E5"/>
    <w:rsid w:val="1D9209A9"/>
    <w:rsid w:val="1D970CFC"/>
    <w:rsid w:val="1DD767CF"/>
    <w:rsid w:val="1DD91315"/>
    <w:rsid w:val="1DE67D95"/>
    <w:rsid w:val="1DEF6D8A"/>
    <w:rsid w:val="1E544130"/>
    <w:rsid w:val="1EEC198E"/>
    <w:rsid w:val="1EF36406"/>
    <w:rsid w:val="1EF51137"/>
    <w:rsid w:val="1EFE2F32"/>
    <w:rsid w:val="1F384109"/>
    <w:rsid w:val="1F4A5F2B"/>
    <w:rsid w:val="1FDC6E9A"/>
    <w:rsid w:val="200B40F4"/>
    <w:rsid w:val="20605D1D"/>
    <w:rsid w:val="206F5F60"/>
    <w:rsid w:val="20C0056A"/>
    <w:rsid w:val="20E73D48"/>
    <w:rsid w:val="21976E5D"/>
    <w:rsid w:val="21A3246F"/>
    <w:rsid w:val="21AC45AA"/>
    <w:rsid w:val="21B55C0A"/>
    <w:rsid w:val="21CF1C81"/>
    <w:rsid w:val="21DA38AD"/>
    <w:rsid w:val="22105521"/>
    <w:rsid w:val="22793BC7"/>
    <w:rsid w:val="228C104B"/>
    <w:rsid w:val="22BC4355"/>
    <w:rsid w:val="22BF4F15"/>
    <w:rsid w:val="22E449E3"/>
    <w:rsid w:val="236D209A"/>
    <w:rsid w:val="2373490B"/>
    <w:rsid w:val="23737952"/>
    <w:rsid w:val="23F511B0"/>
    <w:rsid w:val="24147D39"/>
    <w:rsid w:val="24427FF2"/>
    <w:rsid w:val="24443260"/>
    <w:rsid w:val="248F1CDE"/>
    <w:rsid w:val="24C24B6D"/>
    <w:rsid w:val="24EF675B"/>
    <w:rsid w:val="24F133E8"/>
    <w:rsid w:val="252F205E"/>
    <w:rsid w:val="256F78C6"/>
    <w:rsid w:val="25E96E54"/>
    <w:rsid w:val="261E113C"/>
    <w:rsid w:val="26340F71"/>
    <w:rsid w:val="2644179A"/>
    <w:rsid w:val="26505504"/>
    <w:rsid w:val="26602709"/>
    <w:rsid w:val="267C2C63"/>
    <w:rsid w:val="2680332A"/>
    <w:rsid w:val="269A17E1"/>
    <w:rsid w:val="26AA299A"/>
    <w:rsid w:val="271D7A50"/>
    <w:rsid w:val="274C2B57"/>
    <w:rsid w:val="275B4D2E"/>
    <w:rsid w:val="276430C6"/>
    <w:rsid w:val="27D56FF1"/>
    <w:rsid w:val="28043432"/>
    <w:rsid w:val="281D135F"/>
    <w:rsid w:val="283502AB"/>
    <w:rsid w:val="28610884"/>
    <w:rsid w:val="28831113"/>
    <w:rsid w:val="28862099"/>
    <w:rsid w:val="28C83B50"/>
    <w:rsid w:val="294F4B81"/>
    <w:rsid w:val="295201CD"/>
    <w:rsid w:val="29641FB0"/>
    <w:rsid w:val="29780A96"/>
    <w:rsid w:val="297E5096"/>
    <w:rsid w:val="29B0515D"/>
    <w:rsid w:val="29F17174"/>
    <w:rsid w:val="29F47143"/>
    <w:rsid w:val="2A043BBD"/>
    <w:rsid w:val="2A27165A"/>
    <w:rsid w:val="2A4E308A"/>
    <w:rsid w:val="2A572CF1"/>
    <w:rsid w:val="2A6920B1"/>
    <w:rsid w:val="2A726D79"/>
    <w:rsid w:val="2A834EE3"/>
    <w:rsid w:val="2B0C5BDB"/>
    <w:rsid w:val="2B212797"/>
    <w:rsid w:val="2B407A73"/>
    <w:rsid w:val="2B487ADA"/>
    <w:rsid w:val="2B4D07CC"/>
    <w:rsid w:val="2B515FCC"/>
    <w:rsid w:val="2B5D3585"/>
    <w:rsid w:val="2B612949"/>
    <w:rsid w:val="2BA2543C"/>
    <w:rsid w:val="2BAC76B6"/>
    <w:rsid w:val="2BEB76C1"/>
    <w:rsid w:val="2C2B7A73"/>
    <w:rsid w:val="2C3C763E"/>
    <w:rsid w:val="2C571E5B"/>
    <w:rsid w:val="2C85733E"/>
    <w:rsid w:val="2CB3065C"/>
    <w:rsid w:val="2CD71115"/>
    <w:rsid w:val="2CDB45C8"/>
    <w:rsid w:val="2CE8602F"/>
    <w:rsid w:val="2D9217FB"/>
    <w:rsid w:val="2DAD00C8"/>
    <w:rsid w:val="2DB021C6"/>
    <w:rsid w:val="2DB23294"/>
    <w:rsid w:val="2DCA3571"/>
    <w:rsid w:val="2DF36C4C"/>
    <w:rsid w:val="2E1A2590"/>
    <w:rsid w:val="2E4A5917"/>
    <w:rsid w:val="2E756E38"/>
    <w:rsid w:val="2E7A444E"/>
    <w:rsid w:val="2EEF4086"/>
    <w:rsid w:val="2EF10322"/>
    <w:rsid w:val="2EFF6701"/>
    <w:rsid w:val="2F6B4BE6"/>
    <w:rsid w:val="2F6B6AF9"/>
    <w:rsid w:val="2FA8139B"/>
    <w:rsid w:val="2FC22BEA"/>
    <w:rsid w:val="2FC8743B"/>
    <w:rsid w:val="2FE96968"/>
    <w:rsid w:val="30135AFB"/>
    <w:rsid w:val="301D32E3"/>
    <w:rsid w:val="304B49D7"/>
    <w:rsid w:val="3102072B"/>
    <w:rsid w:val="316638AD"/>
    <w:rsid w:val="31F541D1"/>
    <w:rsid w:val="321107EC"/>
    <w:rsid w:val="3278603A"/>
    <w:rsid w:val="32C21EF8"/>
    <w:rsid w:val="32C75C1A"/>
    <w:rsid w:val="32DC1589"/>
    <w:rsid w:val="33011B4C"/>
    <w:rsid w:val="33097C2A"/>
    <w:rsid w:val="331551AA"/>
    <w:rsid w:val="33491B2B"/>
    <w:rsid w:val="33633703"/>
    <w:rsid w:val="3369683F"/>
    <w:rsid w:val="34041B45"/>
    <w:rsid w:val="34E71F99"/>
    <w:rsid w:val="35310A84"/>
    <w:rsid w:val="354F32F4"/>
    <w:rsid w:val="357716E7"/>
    <w:rsid w:val="358D2A4C"/>
    <w:rsid w:val="35944047"/>
    <w:rsid w:val="35BD0021"/>
    <w:rsid w:val="35FD74A4"/>
    <w:rsid w:val="3631346F"/>
    <w:rsid w:val="363870C8"/>
    <w:rsid w:val="365612FD"/>
    <w:rsid w:val="36E326B9"/>
    <w:rsid w:val="371D3646"/>
    <w:rsid w:val="373879A3"/>
    <w:rsid w:val="379876F3"/>
    <w:rsid w:val="379F3EED"/>
    <w:rsid w:val="37BC1633"/>
    <w:rsid w:val="39030A9D"/>
    <w:rsid w:val="392D425F"/>
    <w:rsid w:val="395D631E"/>
    <w:rsid w:val="39C534B9"/>
    <w:rsid w:val="39DA66B4"/>
    <w:rsid w:val="3A0952C1"/>
    <w:rsid w:val="3A9D4A31"/>
    <w:rsid w:val="3AD14087"/>
    <w:rsid w:val="3AFD443D"/>
    <w:rsid w:val="3B5878C5"/>
    <w:rsid w:val="3B64270E"/>
    <w:rsid w:val="3B8F1A46"/>
    <w:rsid w:val="3C017F5D"/>
    <w:rsid w:val="3C095D28"/>
    <w:rsid w:val="3C1001A0"/>
    <w:rsid w:val="3C2171F9"/>
    <w:rsid w:val="3C7C5AFB"/>
    <w:rsid w:val="3C811DDA"/>
    <w:rsid w:val="3C850B8E"/>
    <w:rsid w:val="3C8D17F0"/>
    <w:rsid w:val="3CAA4150"/>
    <w:rsid w:val="3D0C0B50"/>
    <w:rsid w:val="3D1E6743"/>
    <w:rsid w:val="3D4307CD"/>
    <w:rsid w:val="3D5D4D3B"/>
    <w:rsid w:val="3D925068"/>
    <w:rsid w:val="3D954E00"/>
    <w:rsid w:val="3DA71EC3"/>
    <w:rsid w:val="3DB334D8"/>
    <w:rsid w:val="3DC15BF5"/>
    <w:rsid w:val="3DC56D68"/>
    <w:rsid w:val="3DCC0D49"/>
    <w:rsid w:val="3E054B75"/>
    <w:rsid w:val="3E155F41"/>
    <w:rsid w:val="3E426EF3"/>
    <w:rsid w:val="3EBF21CF"/>
    <w:rsid w:val="3F047DB9"/>
    <w:rsid w:val="3F2C6C69"/>
    <w:rsid w:val="3F570D47"/>
    <w:rsid w:val="3F7153F9"/>
    <w:rsid w:val="3F76414B"/>
    <w:rsid w:val="3F9A00FE"/>
    <w:rsid w:val="3FAB3ED2"/>
    <w:rsid w:val="3FC01EDD"/>
    <w:rsid w:val="3FD87804"/>
    <w:rsid w:val="400605E9"/>
    <w:rsid w:val="401A060A"/>
    <w:rsid w:val="40302BBE"/>
    <w:rsid w:val="403A1C8F"/>
    <w:rsid w:val="405F34A4"/>
    <w:rsid w:val="40B1759F"/>
    <w:rsid w:val="40D07EFD"/>
    <w:rsid w:val="411244F2"/>
    <w:rsid w:val="412D5350"/>
    <w:rsid w:val="414601C0"/>
    <w:rsid w:val="41C77552"/>
    <w:rsid w:val="42010CB6"/>
    <w:rsid w:val="420C1409"/>
    <w:rsid w:val="42163428"/>
    <w:rsid w:val="424D3EFC"/>
    <w:rsid w:val="427B7848"/>
    <w:rsid w:val="42934082"/>
    <w:rsid w:val="42BF2273"/>
    <w:rsid w:val="42BF647C"/>
    <w:rsid w:val="42D31F27"/>
    <w:rsid w:val="42DC702D"/>
    <w:rsid w:val="43120CA1"/>
    <w:rsid w:val="43464D2B"/>
    <w:rsid w:val="4366740F"/>
    <w:rsid w:val="43826B77"/>
    <w:rsid w:val="43947908"/>
    <w:rsid w:val="43AE344D"/>
    <w:rsid w:val="43B32ED5"/>
    <w:rsid w:val="43CD59F7"/>
    <w:rsid w:val="43E37A79"/>
    <w:rsid w:val="44623EA1"/>
    <w:rsid w:val="44740E09"/>
    <w:rsid w:val="448121AB"/>
    <w:rsid w:val="44C85ABB"/>
    <w:rsid w:val="44DF2E05"/>
    <w:rsid w:val="450B7CFD"/>
    <w:rsid w:val="45214378"/>
    <w:rsid w:val="453C2005"/>
    <w:rsid w:val="454879D5"/>
    <w:rsid w:val="45A656D1"/>
    <w:rsid w:val="45C1250B"/>
    <w:rsid w:val="45C927E6"/>
    <w:rsid w:val="46004DE1"/>
    <w:rsid w:val="463331A5"/>
    <w:rsid w:val="46426CF6"/>
    <w:rsid w:val="465670F7"/>
    <w:rsid w:val="468375E3"/>
    <w:rsid w:val="46BA4425"/>
    <w:rsid w:val="46DE7B00"/>
    <w:rsid w:val="46EB6505"/>
    <w:rsid w:val="47171907"/>
    <w:rsid w:val="471F7A7D"/>
    <w:rsid w:val="47294EB8"/>
    <w:rsid w:val="47321912"/>
    <w:rsid w:val="47354F5E"/>
    <w:rsid w:val="478557D4"/>
    <w:rsid w:val="479C7BCD"/>
    <w:rsid w:val="47BA077E"/>
    <w:rsid w:val="47CC4615"/>
    <w:rsid w:val="47D72481"/>
    <w:rsid w:val="47E726FC"/>
    <w:rsid w:val="47FD50B0"/>
    <w:rsid w:val="483A2895"/>
    <w:rsid w:val="48592ECE"/>
    <w:rsid w:val="487424BD"/>
    <w:rsid w:val="48B81EF8"/>
    <w:rsid w:val="48E704DA"/>
    <w:rsid w:val="491F7C74"/>
    <w:rsid w:val="49227764"/>
    <w:rsid w:val="492C626E"/>
    <w:rsid w:val="4952370A"/>
    <w:rsid w:val="49F72B9B"/>
    <w:rsid w:val="4A0128CC"/>
    <w:rsid w:val="4AB45DE8"/>
    <w:rsid w:val="4B050CA9"/>
    <w:rsid w:val="4B0B04B0"/>
    <w:rsid w:val="4B0B4954"/>
    <w:rsid w:val="4B3F0E3A"/>
    <w:rsid w:val="4B3F7DA7"/>
    <w:rsid w:val="4B5372F3"/>
    <w:rsid w:val="4B944949"/>
    <w:rsid w:val="4B983242"/>
    <w:rsid w:val="4BAE647E"/>
    <w:rsid w:val="4BD56D10"/>
    <w:rsid w:val="4C214760"/>
    <w:rsid w:val="4C3E726E"/>
    <w:rsid w:val="4C420869"/>
    <w:rsid w:val="4C554A91"/>
    <w:rsid w:val="4CF12E00"/>
    <w:rsid w:val="4CF53AD9"/>
    <w:rsid w:val="4D1D5961"/>
    <w:rsid w:val="4D230F27"/>
    <w:rsid w:val="4D463C87"/>
    <w:rsid w:val="4D8E608C"/>
    <w:rsid w:val="4DCA282C"/>
    <w:rsid w:val="4E1C6E78"/>
    <w:rsid w:val="4E5B44D1"/>
    <w:rsid w:val="4EB175C0"/>
    <w:rsid w:val="4EF92D15"/>
    <w:rsid w:val="4F351F9F"/>
    <w:rsid w:val="4F3C4192"/>
    <w:rsid w:val="4F692EE4"/>
    <w:rsid w:val="4F714FA1"/>
    <w:rsid w:val="4F7A43B5"/>
    <w:rsid w:val="4F824AB9"/>
    <w:rsid w:val="4FAB5553"/>
    <w:rsid w:val="4FEF6B40"/>
    <w:rsid w:val="500E272E"/>
    <w:rsid w:val="501F67AB"/>
    <w:rsid w:val="507837EB"/>
    <w:rsid w:val="50A96434"/>
    <w:rsid w:val="510D12CF"/>
    <w:rsid w:val="512E474A"/>
    <w:rsid w:val="51345D4D"/>
    <w:rsid w:val="51C15D6C"/>
    <w:rsid w:val="526302BF"/>
    <w:rsid w:val="52BF7DD2"/>
    <w:rsid w:val="53281E1B"/>
    <w:rsid w:val="533802B0"/>
    <w:rsid w:val="536D35B3"/>
    <w:rsid w:val="538E1C7E"/>
    <w:rsid w:val="53E24C4B"/>
    <w:rsid w:val="53E93358"/>
    <w:rsid w:val="53F637B4"/>
    <w:rsid w:val="543071C7"/>
    <w:rsid w:val="545071B3"/>
    <w:rsid w:val="545F57D5"/>
    <w:rsid w:val="548C08BD"/>
    <w:rsid w:val="552A1E7A"/>
    <w:rsid w:val="558570B1"/>
    <w:rsid w:val="55AF05D2"/>
    <w:rsid w:val="560B2AF7"/>
    <w:rsid w:val="568D0E17"/>
    <w:rsid w:val="56986B4E"/>
    <w:rsid w:val="56AD4B11"/>
    <w:rsid w:val="56AF07FD"/>
    <w:rsid w:val="56BE0A73"/>
    <w:rsid w:val="56D14335"/>
    <w:rsid w:val="570B7090"/>
    <w:rsid w:val="57C540DC"/>
    <w:rsid w:val="57CC7219"/>
    <w:rsid w:val="57F552B8"/>
    <w:rsid w:val="580A773B"/>
    <w:rsid w:val="585E654E"/>
    <w:rsid w:val="58873140"/>
    <w:rsid w:val="589C6BEB"/>
    <w:rsid w:val="58CA7BFC"/>
    <w:rsid w:val="59396B30"/>
    <w:rsid w:val="59576FB6"/>
    <w:rsid w:val="597B0EF6"/>
    <w:rsid w:val="59D66539"/>
    <w:rsid w:val="59EC3BA2"/>
    <w:rsid w:val="5A5325F3"/>
    <w:rsid w:val="5A56101C"/>
    <w:rsid w:val="5AE96334"/>
    <w:rsid w:val="5B215ACE"/>
    <w:rsid w:val="5B364A62"/>
    <w:rsid w:val="5B8A71CF"/>
    <w:rsid w:val="5B8D2874"/>
    <w:rsid w:val="5B9B762E"/>
    <w:rsid w:val="5BA048A9"/>
    <w:rsid w:val="5BCE7A03"/>
    <w:rsid w:val="5C1318BA"/>
    <w:rsid w:val="5C164A62"/>
    <w:rsid w:val="5C18110A"/>
    <w:rsid w:val="5C186C83"/>
    <w:rsid w:val="5C271675"/>
    <w:rsid w:val="5C2F3E3C"/>
    <w:rsid w:val="5C6F72A7"/>
    <w:rsid w:val="5CAB7CB9"/>
    <w:rsid w:val="5CD135B8"/>
    <w:rsid w:val="5CDF79EE"/>
    <w:rsid w:val="5D0E3E30"/>
    <w:rsid w:val="5D1E0517"/>
    <w:rsid w:val="5D2D08EC"/>
    <w:rsid w:val="5D962247"/>
    <w:rsid w:val="5DAC63E7"/>
    <w:rsid w:val="5DB42C29"/>
    <w:rsid w:val="5DB513FB"/>
    <w:rsid w:val="5DC42740"/>
    <w:rsid w:val="5E18021B"/>
    <w:rsid w:val="5E211941"/>
    <w:rsid w:val="5E563CE0"/>
    <w:rsid w:val="5E5B745B"/>
    <w:rsid w:val="5E744166"/>
    <w:rsid w:val="5EF157B7"/>
    <w:rsid w:val="5EF3152F"/>
    <w:rsid w:val="5F096FA4"/>
    <w:rsid w:val="5F0C2943"/>
    <w:rsid w:val="5F6146EB"/>
    <w:rsid w:val="5F675DDE"/>
    <w:rsid w:val="5FB178BE"/>
    <w:rsid w:val="5FD64BD4"/>
    <w:rsid w:val="5FF27A39"/>
    <w:rsid w:val="5FF53085"/>
    <w:rsid w:val="600D4872"/>
    <w:rsid w:val="602065B3"/>
    <w:rsid w:val="6038228F"/>
    <w:rsid w:val="603A1E29"/>
    <w:rsid w:val="604E647E"/>
    <w:rsid w:val="60563B24"/>
    <w:rsid w:val="60566219"/>
    <w:rsid w:val="60716BAF"/>
    <w:rsid w:val="608B2E38"/>
    <w:rsid w:val="60E453A6"/>
    <w:rsid w:val="610C4B2A"/>
    <w:rsid w:val="611961FF"/>
    <w:rsid w:val="612B02F8"/>
    <w:rsid w:val="613100ED"/>
    <w:rsid w:val="61626B32"/>
    <w:rsid w:val="621B09B5"/>
    <w:rsid w:val="621C6FEF"/>
    <w:rsid w:val="623A400D"/>
    <w:rsid w:val="62487DE4"/>
    <w:rsid w:val="624F2F20"/>
    <w:rsid w:val="62662018"/>
    <w:rsid w:val="6292105F"/>
    <w:rsid w:val="62D82F16"/>
    <w:rsid w:val="62EB53B7"/>
    <w:rsid w:val="63681C59"/>
    <w:rsid w:val="63A1155A"/>
    <w:rsid w:val="63F33C05"/>
    <w:rsid w:val="63FC70D8"/>
    <w:rsid w:val="64047D3A"/>
    <w:rsid w:val="64C179D9"/>
    <w:rsid w:val="64C556CB"/>
    <w:rsid w:val="64E06963"/>
    <w:rsid w:val="65352E6C"/>
    <w:rsid w:val="656C2808"/>
    <w:rsid w:val="659869BD"/>
    <w:rsid w:val="662841B4"/>
    <w:rsid w:val="6632293D"/>
    <w:rsid w:val="665F7EA6"/>
    <w:rsid w:val="66646303"/>
    <w:rsid w:val="66B4444B"/>
    <w:rsid w:val="66BF6E59"/>
    <w:rsid w:val="66DB271C"/>
    <w:rsid w:val="66E27CF3"/>
    <w:rsid w:val="66E6492C"/>
    <w:rsid w:val="66FD2E77"/>
    <w:rsid w:val="67446052"/>
    <w:rsid w:val="67972404"/>
    <w:rsid w:val="68307BE6"/>
    <w:rsid w:val="6841330B"/>
    <w:rsid w:val="684608C0"/>
    <w:rsid w:val="68940B0A"/>
    <w:rsid w:val="68C04838"/>
    <w:rsid w:val="69086C81"/>
    <w:rsid w:val="697119CE"/>
    <w:rsid w:val="69A27E5B"/>
    <w:rsid w:val="69AB1384"/>
    <w:rsid w:val="6A1B0891"/>
    <w:rsid w:val="6A6F2026"/>
    <w:rsid w:val="6B0625EA"/>
    <w:rsid w:val="6B272C8C"/>
    <w:rsid w:val="6B296C62"/>
    <w:rsid w:val="6B43739A"/>
    <w:rsid w:val="6B6932A5"/>
    <w:rsid w:val="6B7316A4"/>
    <w:rsid w:val="6B8B527C"/>
    <w:rsid w:val="6BAC3B39"/>
    <w:rsid w:val="6BC32289"/>
    <w:rsid w:val="6BCC55E2"/>
    <w:rsid w:val="6C1338EE"/>
    <w:rsid w:val="6C2C42D2"/>
    <w:rsid w:val="6C4B29AA"/>
    <w:rsid w:val="6C7041BF"/>
    <w:rsid w:val="6CF73F06"/>
    <w:rsid w:val="6D0843F7"/>
    <w:rsid w:val="6E5024FA"/>
    <w:rsid w:val="6E7358EC"/>
    <w:rsid w:val="6F25123E"/>
    <w:rsid w:val="6F361348"/>
    <w:rsid w:val="6F3F184D"/>
    <w:rsid w:val="6F773AB6"/>
    <w:rsid w:val="6F881820"/>
    <w:rsid w:val="6F8F6E20"/>
    <w:rsid w:val="6FB27214"/>
    <w:rsid w:val="6FB50341"/>
    <w:rsid w:val="6FC45CCD"/>
    <w:rsid w:val="6FC54822"/>
    <w:rsid w:val="6FD40F09"/>
    <w:rsid w:val="6FE91358"/>
    <w:rsid w:val="6FE91614"/>
    <w:rsid w:val="703E6382"/>
    <w:rsid w:val="70561270"/>
    <w:rsid w:val="70BA1EAD"/>
    <w:rsid w:val="70DD3506"/>
    <w:rsid w:val="71172452"/>
    <w:rsid w:val="713954C7"/>
    <w:rsid w:val="71CB1E97"/>
    <w:rsid w:val="7227618D"/>
    <w:rsid w:val="722A11E8"/>
    <w:rsid w:val="7238752D"/>
    <w:rsid w:val="723E22CE"/>
    <w:rsid w:val="726420E9"/>
    <w:rsid w:val="72872262"/>
    <w:rsid w:val="72897D89"/>
    <w:rsid w:val="72B776CF"/>
    <w:rsid w:val="72EB0A43"/>
    <w:rsid w:val="73342A8E"/>
    <w:rsid w:val="74091017"/>
    <w:rsid w:val="74336504"/>
    <w:rsid w:val="74471CA9"/>
    <w:rsid w:val="74586D68"/>
    <w:rsid w:val="74703282"/>
    <w:rsid w:val="74901693"/>
    <w:rsid w:val="74987F0D"/>
    <w:rsid w:val="74EA21C9"/>
    <w:rsid w:val="74F02341"/>
    <w:rsid w:val="75093403"/>
    <w:rsid w:val="75466405"/>
    <w:rsid w:val="755B0F56"/>
    <w:rsid w:val="756D3991"/>
    <w:rsid w:val="75750A98"/>
    <w:rsid w:val="758C63E9"/>
    <w:rsid w:val="759E0017"/>
    <w:rsid w:val="75D457BF"/>
    <w:rsid w:val="75F92251"/>
    <w:rsid w:val="764F3097"/>
    <w:rsid w:val="76544621"/>
    <w:rsid w:val="765C4908"/>
    <w:rsid w:val="76830F93"/>
    <w:rsid w:val="77132317"/>
    <w:rsid w:val="771D4F43"/>
    <w:rsid w:val="7725204A"/>
    <w:rsid w:val="77482BDA"/>
    <w:rsid w:val="775B5A6C"/>
    <w:rsid w:val="77732652"/>
    <w:rsid w:val="77962ADB"/>
    <w:rsid w:val="77995FFA"/>
    <w:rsid w:val="77F43EF6"/>
    <w:rsid w:val="780F0D30"/>
    <w:rsid w:val="783C589D"/>
    <w:rsid w:val="784B3700"/>
    <w:rsid w:val="784D6EC1"/>
    <w:rsid w:val="78616600"/>
    <w:rsid w:val="786A41B8"/>
    <w:rsid w:val="788519ED"/>
    <w:rsid w:val="788860C0"/>
    <w:rsid w:val="78BE3412"/>
    <w:rsid w:val="78C27FE3"/>
    <w:rsid w:val="78D21D5D"/>
    <w:rsid w:val="78D51BF0"/>
    <w:rsid w:val="78E73CFD"/>
    <w:rsid w:val="791218EC"/>
    <w:rsid w:val="794B223C"/>
    <w:rsid w:val="795510DC"/>
    <w:rsid w:val="7973709D"/>
    <w:rsid w:val="79C45B4A"/>
    <w:rsid w:val="7A3902E6"/>
    <w:rsid w:val="7A3E6FD0"/>
    <w:rsid w:val="7A5C4F79"/>
    <w:rsid w:val="7AB67B89"/>
    <w:rsid w:val="7ACA47EB"/>
    <w:rsid w:val="7B0B3EAF"/>
    <w:rsid w:val="7B160627"/>
    <w:rsid w:val="7B4B6523"/>
    <w:rsid w:val="7B75534E"/>
    <w:rsid w:val="7B837D9E"/>
    <w:rsid w:val="7B99254D"/>
    <w:rsid w:val="7C1A5EF5"/>
    <w:rsid w:val="7CD52994"/>
    <w:rsid w:val="7D637428"/>
    <w:rsid w:val="7D9A5540"/>
    <w:rsid w:val="7DBA0C68"/>
    <w:rsid w:val="7DD24001"/>
    <w:rsid w:val="7EA45F4A"/>
    <w:rsid w:val="7ECA0929"/>
    <w:rsid w:val="7F166E48"/>
    <w:rsid w:val="7F464EAE"/>
    <w:rsid w:val="7FAF2DF8"/>
    <w:rsid w:val="7FB6791B"/>
    <w:rsid w:val="7FE057C0"/>
    <w:rsid w:val="7FED72E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Times New Roman" w:hAnsi="Times New Roman" w:eastAsia="仿宋_GB2312" w:cs="Times New Roman"/>
      <w:snapToGrid w:val="0"/>
      <w:color w:val="000000"/>
      <w:kern w:val="0"/>
      <w:sz w:val="32"/>
      <w:szCs w:val="32"/>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1"/>
    <w:qFormat/>
    <w:uiPriority w:val="0"/>
    <w:pPr>
      <w:keepNext w:val="0"/>
      <w:keepLines w:val="0"/>
      <w:widowControl w:val="0"/>
      <w:suppressLineNumbers w:val="0"/>
      <w:spacing w:before="0" w:beforeAutospacing="0" w:after="120" w:afterAutospacing="0"/>
      <w:ind w:left="0" w:right="0" w:firstLine="420" w:firstLineChars="100"/>
      <w:jc w:val="both"/>
    </w:pPr>
    <w:rPr>
      <w:rFonts w:hint="default" w:ascii="Calibri" w:hAnsi="Calibri" w:eastAsia="宋体" w:cs="Calibri"/>
      <w:kern w:val="2"/>
      <w:sz w:val="21"/>
      <w:szCs w:val="21"/>
      <w:lang w:val="en-US" w:eastAsia="zh-CN" w:bidi="ar"/>
    </w:rPr>
  </w:style>
  <w:style w:type="paragraph" w:styleId="3">
    <w:name w:val="Body Text"/>
    <w:basedOn w:val="1"/>
    <w:semiHidden/>
    <w:qFormat/>
    <w:uiPriority w:val="0"/>
    <w:rPr>
      <w:rFonts w:ascii="仿宋" w:hAnsi="仿宋" w:eastAsia="仿宋" w:cs="仿宋"/>
      <w:sz w:val="30"/>
      <w:szCs w:val="30"/>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character" w:styleId="9">
    <w:name w:val="Strong"/>
    <w:basedOn w:val="8"/>
    <w:qFormat/>
    <w:uiPriority w:val="0"/>
    <w:rPr>
      <w:b/>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1c3731dd-a0b1-44eb-8584-c747a30814b3</errorID>
      <errorWord>县（市）区</errorWord>
      <group>L1_Word</group>
      <groupName>字词问题</groupName>
      <ability>L2_Typo</ability>
      <abilityName>字词错误</abilityName>
      <candidateList>
        <item>县（市、区）</item>
      </candidateList>
      <explain/>
      <paraID>777D6C08</paraID>
      <start>50</start>
      <end>56</end>
      <status>modified</status>
      <modifiedWord>县（市、区）</modifiedWord>
      <trackRevisions>false</trackRevisions>
    </reviewItem>
    <reviewItem>
      <errorID>8afbac70-6d31-4d86-b43c-69658c247233</errorID>
      <errorWord>县（市）区</errorWord>
      <group>L1_Punc</group>
      <groupName>标点问题</groupName>
      <ability>L2_Punc_CN</ability>
      <abilityName/>
      <candidateList>
        <item>县（市、区）</item>
      </candidateList>
      <explain/>
      <paraID>777D6C08</paraID>
      <start>84</start>
      <end>90</end>
      <status>modified</status>
      <modifiedWord>县（市、区）</modifiedWord>
      <trackRevisions>false</trackRevisions>
    </reviewItem>
    <reviewItem>
      <errorID>66ca57d8-0d7a-416d-bfa3-70def3b86359</errorID>
      <errorWord>县（市）区</errorWord>
      <group>L1_Word</group>
      <groupName>字词问题</groupName>
      <ability>L2_Typo</ability>
      <abilityName>字词错误</abilityName>
      <candidateList>
        <item>县（市、区）</item>
      </candidateList>
      <explain/>
      <paraID>777D6C08</paraID>
      <start>112</start>
      <end>118</end>
      <status>modified</status>
      <modifiedWord>县（市、区）</modifiedWord>
      <trackRevisions>false</trackRevisions>
    </reviewItem>
    <reviewItem>
      <errorID>eeedc414-7e00-4f2a-a409-7bba4c4be817</errorID>
      <errorWord>建全</errorWord>
      <group>L1_Word</group>
      <groupName>字词问题</groupName>
      <ability>L2_Typo</ability>
      <abilityName>字词错误</abilityName>
      <candidateList>
        <item>健全</item>
      </candidateList>
      <explain>❶〈形〉强健而没有缺陷：身心～｜头脑～。❷〈形〉（事物）完善，没有欠缺：设施～。❸〈动〉使完备：～基层组织｜～生产责任制度。</explain>
      <paraID>34245711</paraID>
      <start>76</start>
      <end>78</end>
      <status>modified</status>
      <modifiedWord>健全</modifiedWord>
      <trackRevisions>false</trackRevisions>
    </reviewItem>
    <reviewItem>
      <errorID>4662dc7e-d256-4119-92ec-5f0e975c0def</errorID>
      <errorWord>截止</errorWord>
      <group>L1_Word</group>
      <groupName>字词问题</groupName>
      <ability>L2_Typo</ability>
      <abilityName>字词错误</abilityName>
      <candidateList>
        <item>截至</item>
      </candidateList>
      <explain>存在发音相同字词的误用。</explain>
      <paraID>766EF8B5</paraID>
      <start>34</start>
      <end>36</end>
      <status>modified</status>
      <modifiedWord>截至</modifiedWord>
      <trackRevisions>false</trackRevisions>
    </reviewItem>
    <reviewItem>
      <errorID>26419c6a-3a36-413a-9ff2-dff897f5aeaf</errorID>
      <errorWord>县（市）区</errorWord>
      <group>L1_Punc</group>
      <groupName>标点问题</groupName>
      <ability>L2_Punc_CN</ability>
      <abilityName/>
      <candidateList>
        <item>县（市、区）</item>
      </candidateList>
      <explain/>
      <paraID>412A91CC</paraID>
      <start>81</start>
      <end>87</end>
      <status>modified</status>
      <modifiedWord>县（市、区）</modifiedWord>
      <trackRevisions>false</trackRevisions>
    </reviewItem>
    <reviewItem>
      <errorID>d6ea7af8-0ca1-4a5e-a407-85738a58a265</errorID>
      <errorWord>县（市）区</errorWord>
      <group>L1_Punc</group>
      <groupName>标点问题</groupName>
      <ability>L2_Punc_CN</ability>
      <abilityName/>
      <candidateList>
        <item>县（市、区）</item>
      </candidateList>
      <explain/>
      <paraID>412A91CC</paraID>
      <start>133</start>
      <end>139</end>
      <status>modified</status>
      <modifiedWord>县（市、区）</modifiedWord>
      <trackRevisions>false</trackRevisions>
    </reviewItem>
    <reviewItem>
      <errorID>e41d8693-e28c-4d8f-93b6-db405e77217e</errorID>
      <errorWord>发票名头</errorWord>
      <group>L1_Word</group>
      <groupName>字词问题</groupName>
      <ability>L2_Typo</ability>
      <abilityName>字词错误</abilityName>
      <candidateList>
        <item>发票抬头</item>
      </candidateList>
      <explain/>
      <paraID>5D8624D7</paraID>
      <start>209</start>
      <end>213</end>
      <status>ignored</status>
      <modifiedWord/>
      <trackRevisions>false</trackRevisions>
    </reviewItem>
    <reviewItem>
      <errorID>830d68f0-ddbd-442c-9cba-9067fde0955e</errorID>
      <errorWord>.在</errorWord>
      <group>L1_Word</group>
      <groupName>字词问题</groupName>
      <ability>L2_Typo</ability>
      <abilityName>字词错误</abilityName>
      <candidateList>
        <item>.</item>
      </candidateList>
      <explain/>
      <paraID>2AD0218B</paraID>
      <start>1</start>
      <end>3</end>
      <status>unmodified</status>
      <modifiedWord/>
      <trackRevisions>false</trackRevisions>
    </reviewItem>
    <reviewItem>
      <errorID>1ae8df86-7da9-4d41-8b21-fd33cfb27f2d</errorID>
      <errorWord>省委市委</errorWord>
      <group>L1_Political</group>
      <groupName>政治性问题</groupName>
      <ability>L2_Leader</ability>
      <abilityName>领导人姓名/职务</abilityName>
      <candidateList>
        <item>省委常委</item>
      </candidateList>
      <explain>疑似职务错误。</explain>
      <paraID>2AD0218B</paraID>
      <start>32</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438988-d8b1-4d3d-bb42-47018b830665}">
  <ds:schemaRefs/>
</ds:datastoreItem>
</file>

<file path=docProps/app.xml><?xml version="1.0" encoding="utf-8"?>
<Properties xmlns="http://schemas.openxmlformats.org/officeDocument/2006/extended-properties" xmlns:vt="http://schemas.openxmlformats.org/officeDocument/2006/docPropsVTypes">
  <Pages>11</Pages>
  <Words>5251</Words>
  <Characters>5399</Characters>
  <TotalTime>115</TotalTime>
  <ScaleCrop>false</ScaleCrop>
  <LinksUpToDate>false</LinksUpToDate>
  <CharactersWithSpaces>5426</CharactersWithSpaces>
  <Application>WPS Office_11.8.2.8875_F1E327BC-269C-435d-A152-05C5408002CA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2025-12-12T15:06:00Z</dcterms:created>
  <dc:creator>Administrator</dc:creator>
  <cp:lastModifiedBy>zhuaiping</cp:lastModifiedBy>
  <cp:lastPrinted>2026-08-03T00:59:00Z</cp:lastPrinted>
  <dcterms:modified xsi:type="dcterms:W3CDTF">2026-08-26T11:50:47Z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2025-12-12T15:06:32Z</vt:filetime>
  </property>
  <property fmtid="{D5CDD505-2E9C-101B-9397-08002B2CF9AE}" pid="4" name="UsrData">
    <vt:lpwstr>693bbef2ac2b00001f8747d0wl</vt:lpwstr>
  </property>
  <property fmtid="{D5CDD505-2E9C-101B-9397-08002B2CF9AE}" pid="5" name="KSOTemplateDocerSaveRecord">
    <vt:lpwstr>eyJoZGlkIjoiY2JhMThmNWE1MWZiYWJhY2FlZWZhMTNhMDFhMDM2NGMiLCJ1c2VySWQiOiIzNTE2MTc3MzIifQ==</vt:lpwstr>
  </property>
  <property fmtid="{D5CDD505-2E9C-101B-9397-08002B2CF9AE}" pid="6" name="KSOProductBuildVer">
    <vt:lpwstr>2052-11.8.2.8875</vt:lpwstr>
  </property>
  <property fmtid="{D5CDD505-2E9C-101B-9397-08002B2CF9AE}" pid="7" name="ICV">
    <vt:lpwstr>9B51ABC45FD14F639DF237C0FD75CD46_12</vt:lpwstr>
  </property>
</Properties>
</file>