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line="579" w:lineRule="exact"/>
        <w:ind w:right="0"/>
        <w:jc w:val="center"/>
        <w:textAlignment w:val="auto"/>
        <w:rPr>
          <w:rFonts w:hint="eastAsia" w:ascii="方正小标宋简体" w:hAnsi="方正小标宋简体" w:eastAsia="方正小标宋简体" w:cs="方正小标宋简体"/>
          <w:bCs/>
          <w:spacing w:val="-6"/>
          <w:sz w:val="44"/>
          <w:szCs w:val="44"/>
          <w:lang w:val="en-US" w:eastAsia="zh-CN"/>
        </w:rPr>
      </w:pPr>
      <w:r>
        <w:rPr>
          <w:rFonts w:hint="eastAsia" w:ascii="方正小标宋简体" w:hAnsi="方正小标宋简体" w:eastAsia="方正小标宋简体" w:cs="方正小标宋简体"/>
          <w:bCs/>
          <w:spacing w:val="-6"/>
          <w:sz w:val="44"/>
          <w:szCs w:val="44"/>
          <w:lang w:val="en-US" w:eastAsia="zh-CN"/>
        </w:rPr>
        <w:t>中共丹东市振兴区人民检察院党组关于</w:t>
      </w:r>
    </w:p>
    <w:p>
      <w:pPr>
        <w:widowControl w:val="0"/>
        <w:wordWrap/>
        <w:adjustRightInd/>
        <w:snapToGrid/>
        <w:spacing w:before="0" w:line="579" w:lineRule="exact"/>
        <w:ind w:right="0"/>
        <w:jc w:val="center"/>
        <w:textAlignment w:val="auto"/>
        <w:rPr>
          <w:rFonts w:hint="eastAsia" w:ascii="方正小标宋简体" w:hAnsi="方正小标宋简体" w:eastAsia="方正小标宋简体" w:cs="方正小标宋简体"/>
          <w:bCs/>
          <w:spacing w:val="-6"/>
          <w:sz w:val="44"/>
          <w:szCs w:val="44"/>
          <w:lang w:val="en-US" w:eastAsia="zh-CN"/>
        </w:rPr>
      </w:pPr>
      <w:r>
        <w:rPr>
          <w:rFonts w:hint="eastAsia" w:ascii="方正小标宋简体" w:hAnsi="方正小标宋简体" w:eastAsia="方正小标宋简体" w:cs="方正小标宋简体"/>
          <w:bCs/>
          <w:spacing w:val="-6"/>
          <w:sz w:val="44"/>
          <w:szCs w:val="44"/>
          <w:lang w:val="en-US" w:eastAsia="zh-CN"/>
        </w:rPr>
        <w:t>市委巡察整改落实进展情况的通报</w:t>
      </w:r>
    </w:p>
    <w:p>
      <w:pPr>
        <w:widowControl w:val="0"/>
        <w:wordWrap/>
        <w:adjustRightInd/>
        <w:snapToGrid/>
        <w:spacing w:before="0" w:line="579" w:lineRule="exact"/>
        <w:ind w:right="0"/>
        <w:textAlignment w:val="auto"/>
        <w:rPr>
          <w:rFonts w:hint="eastAsia" w:ascii="Times New Roman" w:hAnsi="Times New Roman" w:eastAsia="仿宋_GB2312" w:cs="Times New Roman"/>
          <w:bCs/>
          <w:spacing w:val="-6"/>
          <w:sz w:val="32"/>
          <w:szCs w:val="32"/>
          <w:lang w:eastAsia="zh-CN"/>
        </w:rPr>
      </w:pPr>
    </w:p>
    <w:p>
      <w:pPr>
        <w:widowControl w:val="0"/>
        <w:wordWrap/>
        <w:adjustRightInd/>
        <w:snapToGrid/>
        <w:spacing w:before="0" w:after="0" w:line="590" w:lineRule="exact"/>
        <w:ind w:left="0" w:leftChars="0" w:right="0" w:firstLine="616"/>
        <w:jc w:val="both"/>
        <w:textAlignment w:val="auto"/>
        <w:outlineLvl w:val="9"/>
        <w:rPr>
          <w:rFonts w:hint="default" w:ascii="Times New Roman" w:hAnsi="Times New Roman" w:eastAsia="仿宋_GB2312" w:cs="Times New Roman"/>
          <w:bCs/>
          <w:spacing w:val="-6"/>
          <w:sz w:val="34"/>
          <w:szCs w:val="34"/>
        </w:rPr>
      </w:pPr>
      <w:r>
        <w:rPr>
          <w:rFonts w:hint="default" w:ascii="Times New Roman" w:hAnsi="Times New Roman" w:eastAsia="仿宋_GB2312" w:cs="Times New Roman"/>
          <w:bCs/>
          <w:spacing w:val="-6"/>
          <w:sz w:val="34"/>
          <w:szCs w:val="34"/>
        </w:rPr>
        <w:t>根据市委和市委巡察工作领导小组统一部署，</w:t>
      </w:r>
      <w:r>
        <w:rPr>
          <w:rFonts w:hint="default" w:ascii="Times New Roman" w:hAnsi="Times New Roman" w:eastAsia="仿宋_GB2312" w:cs="Times New Roman"/>
          <w:sz w:val="34"/>
          <w:szCs w:val="34"/>
        </w:rPr>
        <w:t>2024</w:t>
      </w:r>
      <w:r>
        <w:rPr>
          <w:rFonts w:hint="default" w:ascii="Times New Roman" w:hAnsi="Times New Roman" w:eastAsia="仿宋_GB2312" w:cs="Times New Roman"/>
          <w:bCs/>
          <w:spacing w:val="-6"/>
          <w:sz w:val="34"/>
          <w:szCs w:val="34"/>
        </w:rPr>
        <w:t>年</w:t>
      </w:r>
      <w:r>
        <w:rPr>
          <w:rFonts w:hint="default" w:ascii="Times New Roman" w:hAnsi="Times New Roman" w:eastAsia="仿宋_GB2312" w:cs="Times New Roman"/>
          <w:bCs/>
          <w:spacing w:val="-6"/>
          <w:sz w:val="34"/>
          <w:szCs w:val="34"/>
          <w:lang w:val="en-US" w:eastAsia="zh-CN"/>
        </w:rPr>
        <w:t>9</w:t>
      </w:r>
      <w:r>
        <w:rPr>
          <w:rFonts w:hint="default" w:ascii="Times New Roman" w:hAnsi="Times New Roman" w:eastAsia="仿宋_GB2312" w:cs="Times New Roman"/>
          <w:bCs/>
          <w:spacing w:val="-6"/>
          <w:sz w:val="34"/>
          <w:szCs w:val="34"/>
        </w:rPr>
        <w:t>月</w:t>
      </w:r>
      <w:r>
        <w:rPr>
          <w:rFonts w:hint="eastAsia" w:ascii="Times New Roman" w:hAnsi="Times New Roman" w:eastAsia="仿宋_GB2312" w:cs="Times New Roman"/>
          <w:bCs/>
          <w:spacing w:val="-6"/>
          <w:sz w:val="34"/>
          <w:szCs w:val="34"/>
          <w:lang w:val="en-US" w:eastAsia="zh-CN"/>
        </w:rPr>
        <w:t>3</w:t>
      </w:r>
      <w:r>
        <w:rPr>
          <w:rFonts w:hint="default" w:ascii="Times New Roman" w:hAnsi="Times New Roman" w:eastAsia="仿宋_GB2312" w:cs="Times New Roman"/>
          <w:bCs/>
          <w:spacing w:val="-6"/>
          <w:sz w:val="34"/>
          <w:szCs w:val="34"/>
          <w:lang w:val="en-US" w:eastAsia="zh-CN"/>
        </w:rPr>
        <w:t>0</w:t>
      </w:r>
      <w:r>
        <w:rPr>
          <w:rFonts w:hint="default" w:ascii="Times New Roman" w:hAnsi="Times New Roman" w:eastAsia="仿宋_GB2312" w:cs="Times New Roman"/>
          <w:bCs/>
          <w:spacing w:val="-6"/>
          <w:sz w:val="34"/>
          <w:szCs w:val="34"/>
        </w:rPr>
        <w:t>日至</w:t>
      </w:r>
      <w:r>
        <w:rPr>
          <w:rFonts w:hint="default" w:ascii="Times New Roman" w:hAnsi="Times New Roman" w:eastAsia="仿宋_GB2312" w:cs="Times New Roman"/>
          <w:bCs/>
          <w:spacing w:val="-6"/>
          <w:sz w:val="34"/>
          <w:szCs w:val="34"/>
          <w:lang w:val="en-US" w:eastAsia="zh-CN"/>
        </w:rPr>
        <w:t>12</w:t>
      </w:r>
      <w:r>
        <w:rPr>
          <w:rFonts w:hint="default" w:ascii="Times New Roman" w:hAnsi="Times New Roman" w:eastAsia="仿宋_GB2312" w:cs="Times New Roman"/>
          <w:bCs/>
          <w:spacing w:val="-6"/>
          <w:sz w:val="34"/>
          <w:szCs w:val="34"/>
        </w:rPr>
        <w:t>月</w:t>
      </w:r>
      <w:r>
        <w:rPr>
          <w:rFonts w:hint="default" w:ascii="Times New Roman" w:hAnsi="Times New Roman" w:eastAsia="仿宋_GB2312" w:cs="Times New Roman"/>
          <w:bCs/>
          <w:spacing w:val="-6"/>
          <w:sz w:val="34"/>
          <w:szCs w:val="34"/>
          <w:lang w:val="en-US" w:eastAsia="zh-CN"/>
        </w:rPr>
        <w:t>30</w:t>
      </w:r>
      <w:r>
        <w:rPr>
          <w:rFonts w:hint="default" w:ascii="Times New Roman" w:hAnsi="Times New Roman" w:eastAsia="仿宋_GB2312" w:cs="Times New Roman"/>
          <w:bCs/>
          <w:spacing w:val="-6"/>
          <w:sz w:val="34"/>
          <w:szCs w:val="34"/>
        </w:rPr>
        <w:t>日，市委第</w:t>
      </w:r>
      <w:r>
        <w:rPr>
          <w:rFonts w:hint="default" w:ascii="Times New Roman" w:hAnsi="Times New Roman" w:eastAsia="仿宋_GB2312" w:cs="Times New Roman"/>
          <w:bCs/>
          <w:spacing w:val="-6"/>
          <w:sz w:val="34"/>
          <w:szCs w:val="34"/>
          <w:lang w:val="en-US" w:eastAsia="zh-CN"/>
        </w:rPr>
        <w:t>四</w:t>
      </w:r>
      <w:r>
        <w:rPr>
          <w:rFonts w:hint="default" w:ascii="Times New Roman" w:hAnsi="Times New Roman" w:eastAsia="仿宋_GB2312" w:cs="Times New Roman"/>
          <w:bCs/>
          <w:spacing w:val="-6"/>
          <w:sz w:val="34"/>
          <w:szCs w:val="34"/>
        </w:rPr>
        <w:t>巡察组对</w:t>
      </w:r>
      <w:r>
        <w:rPr>
          <w:rFonts w:hint="default" w:ascii="Times New Roman" w:hAnsi="Times New Roman" w:eastAsia="仿宋_GB2312" w:cs="Times New Roman"/>
          <w:bCs/>
          <w:spacing w:val="-6"/>
          <w:sz w:val="34"/>
          <w:szCs w:val="34"/>
          <w:lang w:val="en-US" w:eastAsia="zh-CN"/>
        </w:rPr>
        <w:t>振兴区人民检察院</w:t>
      </w:r>
      <w:r>
        <w:rPr>
          <w:rFonts w:hint="default" w:ascii="Times New Roman" w:hAnsi="Times New Roman" w:eastAsia="仿宋_GB2312" w:cs="Times New Roman"/>
          <w:bCs/>
          <w:spacing w:val="-6"/>
          <w:sz w:val="34"/>
          <w:szCs w:val="34"/>
          <w:lang w:eastAsia="zh-CN"/>
        </w:rPr>
        <w:t>党组</w:t>
      </w:r>
      <w:r>
        <w:rPr>
          <w:rFonts w:hint="default" w:ascii="Times New Roman" w:hAnsi="Times New Roman" w:eastAsia="仿宋_GB2312" w:cs="Times New Roman"/>
          <w:bCs/>
          <w:spacing w:val="-6"/>
          <w:sz w:val="34"/>
          <w:szCs w:val="34"/>
        </w:rPr>
        <w:t>进行了巡察。</w:t>
      </w:r>
      <w:r>
        <w:rPr>
          <w:rFonts w:hint="default" w:ascii="Times New Roman" w:hAnsi="Times New Roman" w:eastAsia="仿宋_GB2312" w:cs="Times New Roman"/>
          <w:bCs/>
          <w:spacing w:val="-6"/>
          <w:sz w:val="34"/>
          <w:szCs w:val="34"/>
          <w:lang w:val="en-US" w:eastAsia="zh-CN"/>
        </w:rPr>
        <w:t>2025年2</w:t>
      </w:r>
      <w:r>
        <w:rPr>
          <w:rFonts w:hint="default" w:ascii="Times New Roman" w:hAnsi="Times New Roman" w:eastAsia="仿宋_GB2312" w:cs="Times New Roman"/>
          <w:bCs/>
          <w:spacing w:val="-6"/>
          <w:sz w:val="34"/>
          <w:szCs w:val="34"/>
        </w:rPr>
        <w:t>月</w:t>
      </w:r>
      <w:r>
        <w:rPr>
          <w:rFonts w:hint="default" w:ascii="Times New Roman" w:hAnsi="Times New Roman" w:eastAsia="仿宋_GB2312" w:cs="Times New Roman"/>
          <w:bCs/>
          <w:spacing w:val="-6"/>
          <w:sz w:val="34"/>
          <w:szCs w:val="34"/>
          <w:lang w:val="en-US" w:eastAsia="zh-CN"/>
        </w:rPr>
        <w:t>19</w:t>
      </w:r>
      <w:r>
        <w:rPr>
          <w:rFonts w:hint="default" w:ascii="Times New Roman" w:hAnsi="Times New Roman" w:eastAsia="仿宋_GB2312" w:cs="Times New Roman"/>
          <w:bCs/>
          <w:spacing w:val="-6"/>
          <w:sz w:val="34"/>
          <w:szCs w:val="34"/>
        </w:rPr>
        <w:t>日，市委巡察组向</w:t>
      </w:r>
      <w:r>
        <w:rPr>
          <w:rFonts w:hint="default" w:ascii="Times New Roman" w:hAnsi="Times New Roman" w:eastAsia="仿宋_GB2312" w:cs="Times New Roman"/>
          <w:bCs/>
          <w:spacing w:val="-6"/>
          <w:sz w:val="34"/>
          <w:szCs w:val="34"/>
          <w:lang w:val="en-US" w:eastAsia="zh-CN"/>
        </w:rPr>
        <w:t>振兴区人民检察院</w:t>
      </w:r>
      <w:r>
        <w:rPr>
          <w:rFonts w:hint="default" w:ascii="Times New Roman" w:hAnsi="Times New Roman" w:eastAsia="仿宋_GB2312" w:cs="Times New Roman"/>
          <w:bCs/>
          <w:spacing w:val="-6"/>
          <w:sz w:val="34"/>
          <w:szCs w:val="34"/>
          <w:lang w:eastAsia="zh-CN"/>
        </w:rPr>
        <w:t>党组</w:t>
      </w:r>
      <w:r>
        <w:rPr>
          <w:rFonts w:hint="default" w:ascii="Times New Roman" w:hAnsi="Times New Roman" w:eastAsia="仿宋_GB2312" w:cs="Times New Roman"/>
          <w:bCs/>
          <w:spacing w:val="-6"/>
          <w:sz w:val="34"/>
          <w:szCs w:val="34"/>
        </w:rPr>
        <w:t>反馈了巡察意见。</w:t>
      </w:r>
      <w:r>
        <w:rPr>
          <w:rFonts w:hint="eastAsia" w:ascii="Times New Roman" w:hAnsi="Times New Roman" w:eastAsia="仿宋_GB2312" w:cs="Times New Roman"/>
          <w:bCs/>
          <w:spacing w:val="-6"/>
          <w:sz w:val="34"/>
          <w:szCs w:val="34"/>
          <w:lang w:eastAsia="zh-CN"/>
        </w:rPr>
        <w:t>按照《中国共产党巡视工作条例》有关要求，</w:t>
      </w:r>
      <w:r>
        <w:rPr>
          <w:rFonts w:hint="default" w:ascii="Times New Roman" w:hAnsi="Times New Roman" w:eastAsia="仿宋_GB2312" w:cs="Times New Roman"/>
          <w:bCs/>
          <w:spacing w:val="-6"/>
          <w:sz w:val="34"/>
          <w:szCs w:val="34"/>
        </w:rPr>
        <w:t>现将巡察整改情况</w:t>
      </w:r>
      <w:r>
        <w:rPr>
          <w:rFonts w:hint="eastAsia" w:ascii="Times New Roman" w:hAnsi="Times New Roman" w:eastAsia="仿宋_GB2312" w:cs="Times New Roman"/>
          <w:bCs/>
          <w:spacing w:val="-6"/>
          <w:sz w:val="34"/>
          <w:szCs w:val="34"/>
          <w:lang w:eastAsia="zh-CN"/>
        </w:rPr>
        <w:t>予以公布。</w:t>
      </w:r>
    </w:p>
    <w:p>
      <w:pPr>
        <w:widowControl w:val="0"/>
        <w:wordWrap/>
        <w:adjustRightInd/>
        <w:snapToGrid/>
        <w:spacing w:before="0" w:after="0" w:line="590" w:lineRule="exact"/>
        <w:ind w:left="0" w:leftChars="0" w:right="0" w:firstLine="640" w:firstLineChars="200"/>
        <w:jc w:val="both"/>
        <w:textAlignment w:val="auto"/>
        <w:outlineLvl w:val="9"/>
        <w:rPr>
          <w:rFonts w:hint="eastAsia" w:ascii="黑体" w:hAnsi="黑体" w:eastAsia="黑体" w:cs="黑体"/>
          <w:sz w:val="34"/>
          <w:szCs w:val="34"/>
        </w:rPr>
      </w:pPr>
      <w:r>
        <w:rPr>
          <w:rFonts w:hint="eastAsia" w:ascii="黑体" w:hAnsi="黑体" w:eastAsia="黑体" w:cs="黑体"/>
          <w:sz w:val="34"/>
          <w:szCs w:val="34"/>
        </w:rPr>
        <w:t>一、</w:t>
      </w:r>
      <w:r>
        <w:rPr>
          <w:rFonts w:hint="eastAsia" w:ascii="黑体" w:hAnsi="黑体" w:eastAsia="黑体" w:cs="黑体"/>
          <w:sz w:val="34"/>
          <w:szCs w:val="34"/>
          <w:lang w:eastAsia="zh-CN"/>
        </w:rPr>
        <w:t>领导班子履行主体责任</w:t>
      </w:r>
      <w:r>
        <w:rPr>
          <w:rFonts w:hint="eastAsia" w:ascii="黑体" w:hAnsi="黑体" w:eastAsia="黑体" w:cs="黑体"/>
          <w:sz w:val="34"/>
          <w:szCs w:val="34"/>
        </w:rPr>
        <w:t>情况</w:t>
      </w:r>
    </w:p>
    <w:p>
      <w:pPr>
        <w:widowControl w:val="0"/>
        <w:wordWrap/>
        <w:adjustRightInd/>
        <w:snapToGrid/>
        <w:spacing w:before="0" w:after="0" w:line="590" w:lineRule="exact"/>
        <w:ind w:left="0" w:leftChars="0" w:right="0" w:firstLine="616" w:firstLineChars="200"/>
        <w:jc w:val="both"/>
        <w:textAlignment w:val="auto"/>
        <w:outlineLvl w:val="9"/>
        <w:rPr>
          <w:rFonts w:hint="eastAsia" w:ascii="仿宋_GB2312" w:hAnsi="仿宋_GB2312" w:eastAsia="仿宋_GB2312" w:cs="仿宋_GB2312"/>
          <w:bCs/>
          <w:spacing w:val="-6"/>
          <w:sz w:val="34"/>
          <w:szCs w:val="34"/>
          <w:lang w:val="en-US" w:eastAsia="zh-CN"/>
        </w:rPr>
      </w:pPr>
      <w:r>
        <w:rPr>
          <w:rFonts w:hint="eastAsia" w:ascii="仿宋_GB2312" w:hAnsi="仿宋_GB2312" w:eastAsia="仿宋_GB2312" w:cs="仿宋_GB2312"/>
          <w:bCs/>
          <w:spacing w:val="-6"/>
          <w:sz w:val="34"/>
          <w:szCs w:val="34"/>
          <w:lang w:val="en-US" w:eastAsia="zh-CN"/>
        </w:rPr>
        <w:t>中共丹东市振兴区人民检察院党组坚决贯彻落实党中央决策部署和习近平总书记关于巡视工作的重要论述，认真对照巡察反馈意见，高标准高质量推进巡察整改。</w:t>
      </w:r>
    </w:p>
    <w:p>
      <w:pPr>
        <w:widowControl w:val="0"/>
        <w:wordWrap/>
        <w:adjustRightInd/>
        <w:snapToGrid/>
        <w:spacing w:before="0" w:after="0" w:line="590" w:lineRule="exact"/>
        <w:ind w:left="0" w:leftChars="0" w:right="0" w:firstLine="640" w:firstLineChars="200"/>
        <w:jc w:val="both"/>
        <w:textAlignment w:val="auto"/>
        <w:outlineLvl w:val="9"/>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（一）主要负责人严格落实巡察整改主体责任，扎实推动巡察整改工作</w:t>
      </w:r>
    </w:p>
    <w:p>
      <w:pPr>
        <w:widowControl w:val="0"/>
        <w:wordWrap/>
        <w:adjustRightInd/>
        <w:snapToGrid/>
        <w:spacing w:before="0" w:after="0" w:line="590" w:lineRule="exact"/>
        <w:ind w:left="0" w:leftChars="0" w:right="0" w:firstLine="643" w:firstLineChars="200"/>
        <w:jc w:val="both"/>
        <w:textAlignment w:val="auto"/>
        <w:outlineLvl w:val="9"/>
        <w:rPr>
          <w:rFonts w:hint="default" w:ascii="Times New Roman" w:hAnsi="Times New Roman" w:eastAsia="方正仿宋简体" w:cs="Times New Roman"/>
          <w:b w:val="0"/>
          <w:bCs w:val="0"/>
          <w:spacing w:val="-6"/>
          <w:sz w:val="34"/>
          <w:szCs w:val="34"/>
          <w:lang w:val="en-US" w:eastAsia="zh-CN"/>
        </w:rPr>
      </w:pPr>
      <w:r>
        <w:rPr>
          <w:rFonts w:hint="eastAsia" w:ascii="黑体" w:hAnsi="黑体" w:eastAsia="黑体" w:cs="黑体"/>
          <w:b w:val="0"/>
          <w:bCs w:val="0"/>
          <w:sz w:val="34"/>
          <w:szCs w:val="34"/>
          <w:lang w:val="en-US" w:eastAsia="zh-CN"/>
        </w:rPr>
        <w:t>一是</w:t>
      </w:r>
      <w:r>
        <w:rPr>
          <w:rFonts w:hint="default" w:ascii="Times New Roman" w:hAnsi="Times New Roman" w:eastAsia="方正仿宋简体" w:cs="Times New Roman"/>
          <w:b w:val="0"/>
          <w:bCs w:val="0"/>
          <w:sz w:val="34"/>
          <w:szCs w:val="34"/>
          <w:lang w:val="en-US" w:eastAsia="zh-CN"/>
        </w:rPr>
        <w:t>提高思想认识，迅速研究部署。组织召开专题党组会对巡察反馈问题和意见建议进行再学习，召开巡察整改专题民主生活会。在此基础上，党组书记、检察长带头认领问题，成立巡察整改工作领导小组，强化对整改落实工作的领导，带头抓好自身整改，强化问责问效。</w:t>
      </w:r>
      <w:r>
        <w:rPr>
          <w:rFonts w:hint="default" w:ascii="黑体" w:hAnsi="黑体" w:eastAsia="黑体" w:cs="黑体"/>
          <w:b w:val="0"/>
          <w:bCs w:val="0"/>
          <w:sz w:val="34"/>
          <w:szCs w:val="34"/>
          <w:lang w:val="en-US" w:eastAsia="zh-CN"/>
        </w:rPr>
        <w:t>二是</w:t>
      </w:r>
      <w:r>
        <w:rPr>
          <w:rFonts w:hint="default" w:ascii="Times New Roman" w:hAnsi="Times New Roman" w:eastAsia="方正仿宋简体" w:cs="Times New Roman"/>
          <w:b w:val="0"/>
          <w:bCs w:val="0"/>
          <w:sz w:val="34"/>
          <w:szCs w:val="34"/>
          <w:lang w:val="en-US" w:eastAsia="zh-CN"/>
        </w:rPr>
        <w:t>坚持上下联动，制定整改方案。全面梳理、查找原因、举一反三、反思警醒，研究制定了具体整改措施，制定《振兴区人民检察院党组关于市委第四巡察组巡察反馈意见的整改落实方案》，责成党组成员和各牵头部门根据整改落实方案，认真对标检查，进一步修订、细化、完善。</w:t>
      </w:r>
      <w:r>
        <w:rPr>
          <w:rFonts w:hint="default" w:ascii="黑体" w:hAnsi="黑体" w:eastAsia="黑体" w:cs="黑体"/>
          <w:b w:val="0"/>
          <w:bCs w:val="0"/>
          <w:sz w:val="34"/>
          <w:szCs w:val="34"/>
          <w:lang w:val="en-US" w:eastAsia="zh-CN"/>
        </w:rPr>
        <w:t>三是</w:t>
      </w:r>
      <w:r>
        <w:rPr>
          <w:rFonts w:hint="default" w:ascii="Times New Roman" w:hAnsi="Times New Roman" w:eastAsia="方正仿宋简体" w:cs="Times New Roman"/>
          <w:b w:val="0"/>
          <w:bCs w:val="0"/>
          <w:sz w:val="34"/>
          <w:szCs w:val="34"/>
          <w:lang w:val="en-US" w:eastAsia="zh-CN"/>
        </w:rPr>
        <w:t>层层安排部署，推进整改落实。严明工作纪律，强化督导落实。针对反馈的问题和意见建议，党组书记、检察长亲自部署，由领导小组办公室牵头，对各部门、各办案组进行巡察整改工作日常检查督导，对问题整改进度进行跟踪督查。</w:t>
      </w:r>
    </w:p>
    <w:p>
      <w:pPr>
        <w:widowControl w:val="0"/>
        <w:wordWrap/>
        <w:adjustRightInd/>
        <w:snapToGrid/>
        <w:spacing w:before="0" w:line="579" w:lineRule="exact"/>
        <w:ind w:right="0" w:firstLine="64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（二）持续提升思想认识，坚决落实整改要求</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迅速召开专题党组会议。巡察反馈后第一时间，振兴区人民检察院党组先后召开三次专题党组会暨巡察整改领导小组会，深入学习领会习近平总书记关于巡视工作的重要指示精神，在系统学习的基础上，党组书记、检察长带头认领问题，党组成员结合工作分工，对反馈的问题进行了逐一认领。</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深入开展批评与自我批评。按照上级统一部署及巡察整改工作要求，召开巡察整改专题民主生活会，班子成员对照反馈问题主动认领责任，结合分管领域剖析问题根源，开展批评与自我批评，提出整改措施，形成整改合力。</w:t>
      </w:r>
      <w:r>
        <w:rPr>
          <w:rFonts w:hint="eastAsia" w:ascii="黑体" w:hAnsi="黑体" w:eastAsia="黑体" w:cs="黑体"/>
          <w:b w:val="0"/>
          <w:bCs w:val="0"/>
          <w:sz w:val="34"/>
          <w:szCs w:val="34"/>
          <w:lang w:val="en-US" w:eastAsia="zh-CN"/>
        </w:rPr>
        <w:t>三是</w:t>
      </w:r>
      <w:r>
        <w:rPr>
          <w:rFonts w:hint="eastAsia" w:ascii="Times New Roman" w:hAnsi="Times New Roman" w:eastAsia="方正仿宋简体" w:cs="Times New Roman"/>
          <w:b w:val="0"/>
          <w:bCs w:val="0"/>
          <w:sz w:val="34"/>
          <w:szCs w:val="34"/>
          <w:lang w:val="en-US" w:eastAsia="zh-CN"/>
        </w:rPr>
        <w:t>结合全院工作谋划部署。坚持把落实巡察整改与检察中心工作相结合，进一步找准找实检察工作为大局服务、为人民司法、为法治担当的切入点和着力点。结合年度工作部署会暨党风廉政建设工作会议，对巡察整改工作进行了全面部署。巡察整改领导小组办公室组织各内设机构开展问题整改调度会</w:t>
      </w:r>
      <w:r>
        <w:rPr>
          <w:rFonts w:hint="default" w:ascii="Times New Roman" w:hAnsi="Times New Roman" w:eastAsia="方正仿宋简体" w:cs="Times New Roman"/>
          <w:b w:val="0"/>
          <w:bCs w:val="0"/>
          <w:sz w:val="34"/>
          <w:szCs w:val="34"/>
          <w:lang w:val="en-US" w:eastAsia="zh-CN"/>
        </w:rPr>
        <w:t>10</w:t>
      </w:r>
      <w:r>
        <w:rPr>
          <w:rFonts w:hint="eastAsia" w:ascii="Times New Roman" w:hAnsi="Times New Roman" w:eastAsia="方正仿宋简体" w:cs="Times New Roman"/>
          <w:b w:val="0"/>
          <w:bCs w:val="0"/>
          <w:sz w:val="34"/>
          <w:szCs w:val="34"/>
          <w:lang w:val="en-US" w:eastAsia="zh-CN"/>
        </w:rPr>
        <w:t>余次。</w:t>
      </w:r>
    </w:p>
    <w:p>
      <w:pPr>
        <w:widowControl w:val="0"/>
        <w:wordWrap/>
        <w:adjustRightInd/>
        <w:snapToGrid/>
        <w:spacing w:before="0" w:line="579" w:lineRule="exact"/>
        <w:ind w:right="0" w:firstLine="640" w:firstLineChars="200"/>
        <w:textAlignment w:val="auto"/>
        <w:rPr>
          <w:rFonts w:hint="default"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（三）持续注重整改实效，坚持落实标本兼治</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严格规定整改责任。院党组切实履行巡察整改主体责任，加强组织领导、统筹协调，成立以党组书记、检察长为组长，其他党组成员为副组长，各内设机构负责人为组员的巡察整改工作领导小组，全面负责此次巡察整改工作的组织领导和监督检查工作。</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精准制定整改措施。紧紧围绕巡察反馈意见指出的问题和提出的意见建议, 主动认领，在“条条有整改、件件有着落、事事有回音”上狠下功夫，认真对照，逐项逐条分析排查，及时制定巡察整改措施，形成整改落实方案。</w:t>
      </w:r>
      <w:r>
        <w:rPr>
          <w:rFonts w:hint="eastAsia" w:ascii="黑体" w:hAnsi="黑体" w:eastAsia="黑体" w:cs="黑体"/>
          <w:b w:val="0"/>
          <w:bCs w:val="0"/>
          <w:sz w:val="34"/>
          <w:szCs w:val="34"/>
          <w:lang w:val="en-US" w:eastAsia="zh-CN"/>
        </w:rPr>
        <w:t>三是</w:t>
      </w:r>
      <w:r>
        <w:rPr>
          <w:rFonts w:hint="eastAsia" w:ascii="Times New Roman" w:hAnsi="Times New Roman" w:eastAsia="方正仿宋简体" w:cs="Times New Roman"/>
          <w:b w:val="0"/>
          <w:bCs w:val="0"/>
          <w:sz w:val="34"/>
          <w:szCs w:val="34"/>
          <w:lang w:val="en-US" w:eastAsia="zh-CN"/>
        </w:rPr>
        <w:t>持续推进整改进程。召开巡察整改工作推进会，通报整改进展，对重点难点问题实行“一事一议”，明确阶段性目标，形成“问题清单、任务清单、责任清单”三张台账，明确责任领导、责任部门和完成时限，建立“周调度、月通报”机制，动态跟踪督办。</w:t>
      </w:r>
    </w:p>
    <w:p>
      <w:pPr>
        <w:widowControl w:val="0"/>
        <w:wordWrap/>
        <w:adjustRightInd/>
        <w:snapToGrid/>
        <w:spacing w:before="0" w:line="579" w:lineRule="exact"/>
        <w:ind w:right="0" w:firstLine="640" w:firstLineChars="200"/>
        <w:textAlignment w:val="auto"/>
        <w:rPr>
          <w:rFonts w:hint="default"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（四）持续注重制度建设，持续强化成果运用</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坚持健全整改机制。结合工作实际，定期向上级部门报告巡察整改进展情况。建立信息报送机制，成立信息专班，负责巡察整改的信息报送工作。自觉接受社会各界和人民群众监督，突出宣传重点，确保巡察整改工作高质量完成。</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坚持落实标本兼治。进一步增强巡察整改的责任感和使命感，切实把巡察整改工作抓紧抓实抓好。对已完成的整改任务，持续巩固整改成效，防止问题反弹。对已取得阶段性成效的整改任务，加强跟踪督办，建立健全相关工作机制，推动实现长效治理。对需要长期坚持的事项，一抓到底、持续推进，务求取得实效。</w:t>
      </w:r>
      <w:r>
        <w:rPr>
          <w:rFonts w:hint="eastAsia" w:ascii="黑体" w:hAnsi="黑体" w:eastAsia="黑体" w:cs="黑体"/>
          <w:b w:val="0"/>
          <w:bCs w:val="0"/>
          <w:sz w:val="34"/>
          <w:szCs w:val="34"/>
          <w:lang w:val="en-US" w:eastAsia="zh-CN"/>
        </w:rPr>
        <w:t>三是</w:t>
      </w:r>
      <w:r>
        <w:rPr>
          <w:rFonts w:hint="eastAsia" w:ascii="Times New Roman" w:hAnsi="Times New Roman" w:eastAsia="方正仿宋简体" w:cs="Times New Roman"/>
          <w:b w:val="0"/>
          <w:bCs w:val="0"/>
          <w:sz w:val="34"/>
          <w:szCs w:val="34"/>
          <w:lang w:val="en-US" w:eastAsia="zh-CN"/>
        </w:rPr>
        <w:t>坚持严抓正风肃纪。认真落实管党治党主体责任，驰而不息狠抓中央八项规定及其实施细则精神落实，坚决纠治“四风”，持续整治形式主义、官僚主义问题，加强调查研究，提升调研实效，着力营造风清气正的政治生态。</w:t>
      </w:r>
    </w:p>
    <w:p>
      <w:pPr>
        <w:widowControl w:val="0"/>
        <w:wordWrap/>
        <w:adjustRightInd/>
        <w:snapToGrid/>
        <w:spacing w:before="0" w:line="579" w:lineRule="exact"/>
        <w:ind w:right="0" w:firstLine="640"/>
        <w:textAlignment w:val="auto"/>
        <w:rPr>
          <w:rFonts w:hint="eastAsia" w:ascii="黑体" w:hAnsi="黑体" w:eastAsia="黑体" w:cs="黑体"/>
          <w:bCs/>
          <w:sz w:val="34"/>
          <w:szCs w:val="34"/>
          <w:highlight w:val="yellow"/>
          <w:lang w:eastAsia="zh-CN"/>
        </w:rPr>
      </w:pPr>
      <w:r>
        <w:rPr>
          <w:rFonts w:hint="eastAsia" w:ascii="黑体" w:hAnsi="黑体" w:eastAsia="黑体" w:cs="黑体"/>
          <w:bCs/>
          <w:sz w:val="34"/>
          <w:szCs w:val="34"/>
        </w:rPr>
        <w:t>二、</w:t>
      </w:r>
      <w:r>
        <w:rPr>
          <w:rFonts w:hint="eastAsia" w:ascii="黑体" w:hAnsi="黑体" w:eastAsia="黑体" w:cs="黑体"/>
          <w:bCs/>
          <w:sz w:val="34"/>
          <w:szCs w:val="34"/>
          <w:lang w:eastAsia="zh-CN"/>
        </w:rPr>
        <w:t>巡察整改落实情况</w:t>
      </w:r>
    </w:p>
    <w:p>
      <w:pPr>
        <w:widowControl w:val="0"/>
        <w:wordWrap/>
        <w:adjustRightInd/>
        <w:snapToGrid/>
        <w:spacing w:before="0" w:line="579" w:lineRule="exact"/>
        <w:ind w:right="0" w:firstLine="64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（一）关于学习贯彻习近平法治思想不够深入，推动新时代检察工作高质量发展有差距</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1.党组领学促学作用发挥不充分方面。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严格贯彻落实“第一议题”制度，将习近平总书记重要讲话精神、习近平总书记重要指示批示精神等内容纳入党组“第一议题”学习范畴，起草制定《中共丹东市振兴区人民检察院党组“第一议题”学习制度》，巡察整改期间共开展党组“第一议题”学习21次，班子成员结合学习内容撰写心得体会，切实提升学习质效。</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严格落实党组理论学习中心组学习制度，深入开展学习研讨，班子成员结合分管领域工作认真撰写研讨发言提纲，巡察整改以来共开展党组理论学习中心组学习</w:t>
      </w:r>
      <w:r>
        <w:rPr>
          <w:rFonts w:hint="default" w:ascii="Times New Roman" w:hAnsi="Times New Roman" w:eastAsia="方正仿宋简体" w:cs="Times New Roman"/>
          <w:b w:val="0"/>
          <w:bCs w:val="0"/>
          <w:sz w:val="34"/>
          <w:szCs w:val="34"/>
          <w:lang w:val="en-US" w:eastAsia="zh-CN"/>
        </w:rPr>
        <w:t>7次，班子成员撰写研讨发言材料15篇</w:t>
      </w:r>
      <w:r>
        <w:rPr>
          <w:rFonts w:hint="eastAsia" w:ascii="Times New Roman" w:hAnsi="Times New Roman" w:eastAsia="方正仿宋简体" w:cs="Times New Roman"/>
          <w:b w:val="0"/>
          <w:bCs w:val="0"/>
          <w:sz w:val="34"/>
          <w:szCs w:val="34"/>
          <w:lang w:val="en-US" w:eastAsia="zh-CN"/>
        </w:rPr>
        <w:t>，有效提升理论学习水平。同时对员额内领导干部办理案件质量进行严格把关，对是否存在负面清单案件进行定期监控，进一步提高案件办理质量。</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2.贯彻落实上级工作要求不到位方面。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贯彻落实全国刑事检察工作会议精神，刑事检察部门开展集中学习</w:t>
      </w:r>
      <w:r>
        <w:rPr>
          <w:rFonts w:hint="default" w:ascii="Times New Roman" w:hAnsi="Times New Roman" w:eastAsia="方正仿宋简体" w:cs="Times New Roman"/>
          <w:b w:val="0"/>
          <w:bCs w:val="0"/>
          <w:sz w:val="34"/>
          <w:szCs w:val="34"/>
          <w:lang w:val="en-US" w:eastAsia="zh-CN"/>
        </w:rPr>
        <w:t>10</w:t>
      </w:r>
      <w:r>
        <w:rPr>
          <w:rFonts w:hint="eastAsia" w:ascii="Times New Roman" w:hAnsi="Times New Roman" w:eastAsia="方正仿宋简体" w:cs="Times New Roman"/>
          <w:b w:val="0"/>
          <w:bCs w:val="0"/>
          <w:sz w:val="34"/>
          <w:szCs w:val="34"/>
          <w:lang w:val="en-US" w:eastAsia="zh-CN"/>
        </w:rPr>
        <w:t>次。严格把关审查逮捕、审查起诉案件，积极适用刑事和解程序，推动上级检察机关要求落地落实。</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各业务部门与检察技术部门密切协作，积极应用数字检察监督大模型，取得监督实效。</w:t>
      </w:r>
      <w:r>
        <w:rPr>
          <w:rFonts w:hint="eastAsia" w:ascii="黑体" w:hAnsi="黑体" w:eastAsia="黑体" w:cs="黑体"/>
          <w:b w:val="0"/>
          <w:bCs w:val="0"/>
          <w:sz w:val="34"/>
          <w:szCs w:val="34"/>
          <w:lang w:val="en-US" w:eastAsia="zh-CN"/>
        </w:rPr>
        <w:t>三是</w:t>
      </w:r>
      <w:r>
        <w:rPr>
          <w:rFonts w:hint="eastAsia" w:ascii="Times New Roman" w:hAnsi="Times New Roman" w:eastAsia="方正仿宋简体" w:cs="Times New Roman"/>
          <w:b w:val="0"/>
          <w:bCs w:val="0"/>
          <w:sz w:val="34"/>
          <w:szCs w:val="34"/>
          <w:lang w:val="en-US" w:eastAsia="zh-CN"/>
        </w:rPr>
        <w:t>深入贯彻落实“宽严相济”的刑事政策，严格把握审查逮捕的标准，规范提前介入工作，更好的发挥提前介入机制作用，提高办案质效。强化案件流程监控，每日利用统一业务应用系统进行数据校验，确保案件办理不超期、案卡填录无问题。</w:t>
      </w:r>
    </w:p>
    <w:p>
      <w:pPr>
        <w:widowControl w:val="0"/>
        <w:wordWrap/>
        <w:adjustRightInd/>
        <w:snapToGrid/>
        <w:spacing w:before="0" w:line="579" w:lineRule="exact"/>
        <w:ind w:right="0" w:firstLine="64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（二）履行职责使命不够有效，“四大检察”职能发挥有欠缺</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1.刑事检察监督存在薄弱环节方面。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坚持每案必监督原则，围绕侦查监督活动事项，对于发现的不规范办案等情形，及时开展监督。强化案件跟踪指导，与侦查机关召开座谈会，定期进行沟通和交流，确保案件质量。</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持续开展业务学习，召开刑事审判监督学习会</w:t>
      </w:r>
      <w:r>
        <w:rPr>
          <w:rFonts w:hint="default" w:ascii="Times New Roman" w:hAnsi="Times New Roman" w:eastAsia="方正仿宋简体" w:cs="Times New Roman"/>
          <w:b w:val="0"/>
          <w:bCs w:val="0"/>
          <w:sz w:val="34"/>
          <w:szCs w:val="34"/>
          <w:lang w:val="en-US" w:eastAsia="zh-CN"/>
        </w:rPr>
        <w:t>10</w:t>
      </w:r>
      <w:r>
        <w:rPr>
          <w:rFonts w:hint="eastAsia" w:ascii="Times New Roman" w:hAnsi="Times New Roman" w:eastAsia="方正仿宋简体" w:cs="Times New Roman"/>
          <w:b w:val="0"/>
          <w:bCs w:val="0"/>
          <w:sz w:val="34"/>
          <w:szCs w:val="34"/>
          <w:lang w:val="en-US" w:eastAsia="zh-CN"/>
        </w:rPr>
        <w:t>次，切实增强监督能力。加强对刑事审判的全流程监督，严格落实上级检察机关会议精神，对符合条件的案件依法提起抗诉，持续提升审判监督效能。</w:t>
      </w:r>
    </w:p>
    <w:p>
      <w:pPr>
        <w:widowControl w:val="0"/>
        <w:wordWrap/>
        <w:adjustRightInd/>
        <w:snapToGrid/>
        <w:spacing w:before="0" w:line="579" w:lineRule="exact"/>
        <w:ind w:right="0" w:firstLine="643" w:firstLineChars="200"/>
        <w:textAlignment w:val="auto"/>
        <w:rPr>
          <w:rFonts w:hint="default"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2.民事检察类案监督质效不高方面。</w:t>
      </w:r>
      <w:r>
        <w:rPr>
          <w:rFonts w:hint="eastAsia" w:ascii="Times New Roman" w:hAnsi="Times New Roman" w:eastAsia="方正仿宋简体" w:cs="Times New Roman"/>
          <w:b w:val="0"/>
          <w:bCs w:val="0"/>
          <w:sz w:val="34"/>
          <w:szCs w:val="34"/>
          <w:lang w:val="en-US" w:eastAsia="zh-CN"/>
        </w:rPr>
        <w:t>调取相关民事案件卷宗，逐一进行分类重点审查，深挖案件线索，对于发现的存在监督线索的案件及时制发检察建议，全部检察建议均得到采纳，有关部门均已整改，持续提升民事检察监督质效。</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3.行政检察监督刚性不强方面。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定期组织行政检察部门干警集中学习相关法律法规和典型案例，拓宽办案类型、办案方法，定期参加业务培训，与法院、司法局共同学习行政案件办案经验做法，提高办案能力。积极参加上级检察院组织的业务竞赛，与其他地区行政检察干警同堂竞技，互相交流办案经验，将理论学习与工作实践相结合。</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严格按照相关规定制发检察建议，向有关机关发出行政审判程序违法检察建议并得到采纳。与法院共同开展工作交流座谈会，针对办案中常见情况以及监督的重点情形进行交流，充分发挥各自职能优势，深化协作配合。</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4.公益诉讼检察纵深推进力度不强方面。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在办理公益诉讼检察案件中，对于涉及多个行政机关的案件，从厘清监管主次责任、履职顺序以及从最大化保护公益角度，进一步精准监督对象。</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公益诉讼检察部门干警到社区开展普法宣讲活动，到相关镇街的垃圾处理区进行环境污染反弹回潮的常态化检察回访，巩固治理效果，提升监督可持续性。</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5.工作流程不规范方面。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严格落实部门常态化学习制度，将相关法律法规作为学习的重要内容，各业务部门组织学习</w:t>
      </w:r>
      <w:r>
        <w:rPr>
          <w:rFonts w:hint="default" w:ascii="Times New Roman" w:hAnsi="Times New Roman" w:eastAsia="方正仿宋简体" w:cs="Times New Roman"/>
          <w:b w:val="0"/>
          <w:bCs w:val="0"/>
          <w:sz w:val="34"/>
          <w:szCs w:val="34"/>
          <w:lang w:val="en-US" w:eastAsia="zh-CN"/>
        </w:rPr>
        <w:t>10</w:t>
      </w:r>
      <w:r>
        <w:rPr>
          <w:rFonts w:hint="eastAsia" w:ascii="Times New Roman" w:hAnsi="Times New Roman" w:eastAsia="方正仿宋简体" w:cs="Times New Roman"/>
          <w:b w:val="0"/>
          <w:bCs w:val="0"/>
          <w:sz w:val="34"/>
          <w:szCs w:val="34"/>
          <w:lang w:val="en-US" w:eastAsia="zh-CN"/>
        </w:rPr>
        <w:t>次，严格执行上级检察机关文件要求，及时召开检委会学习等会议。</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严格按照最高人民检察院检务公开工作有关规定和上级检察院要求，及时对案件办理程序性信息进行公开，确保案件当事人、辩护人在网上可以及时查到案件办理程序性信息。</w:t>
      </w:r>
    </w:p>
    <w:p>
      <w:pPr>
        <w:widowControl w:val="0"/>
        <w:wordWrap/>
        <w:adjustRightInd/>
        <w:snapToGrid/>
        <w:spacing w:before="0" w:line="579" w:lineRule="exact"/>
        <w:ind w:right="0" w:firstLine="64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（三）贯彻“检护民生”理念不够有力，为民举措抓得不牢固</w:t>
      </w:r>
    </w:p>
    <w:p>
      <w:pPr>
        <w:widowControl w:val="0"/>
        <w:wordWrap/>
        <w:adjustRightInd/>
        <w:snapToGrid/>
        <w:spacing w:before="0" w:line="579" w:lineRule="exact"/>
        <w:ind w:right="0" w:firstLine="643" w:firstLineChars="200"/>
        <w:textAlignment w:val="auto"/>
        <w:rPr>
          <w:rFonts w:hint="default"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1.检察听证制度效能发挥不佳方面。</w:t>
      </w:r>
      <w:r>
        <w:rPr>
          <w:rFonts w:hint="eastAsia" w:ascii="Times New Roman" w:hAnsi="Times New Roman" w:eastAsia="方正仿宋简体" w:cs="Times New Roman"/>
          <w:b w:val="0"/>
          <w:bCs w:val="0"/>
          <w:sz w:val="34"/>
          <w:szCs w:val="34"/>
          <w:lang w:val="en-US" w:eastAsia="zh-CN"/>
        </w:rPr>
        <w:t>不断规范听证程序，加强听证监督作用，</w:t>
      </w:r>
      <w:r>
        <w:rPr>
          <w:rFonts w:hint="default" w:ascii="Times New Roman" w:hAnsi="Times New Roman" w:eastAsia="方正仿宋简体" w:cs="Times New Roman"/>
          <w:b w:val="0"/>
          <w:bCs w:val="0"/>
          <w:sz w:val="34"/>
          <w:szCs w:val="34"/>
          <w:lang w:val="en-US" w:eastAsia="zh-CN"/>
        </w:rPr>
        <w:t>各部门根据案件类型、需要的监督人员专业要求等情况</w:t>
      </w:r>
      <w:r>
        <w:rPr>
          <w:rFonts w:hint="eastAsia" w:ascii="Times New Roman" w:hAnsi="Times New Roman" w:eastAsia="方正仿宋简体" w:cs="Times New Roman"/>
          <w:b w:val="0"/>
          <w:bCs w:val="0"/>
          <w:sz w:val="34"/>
          <w:szCs w:val="34"/>
          <w:lang w:val="en-US" w:eastAsia="zh-CN"/>
        </w:rPr>
        <w:t>，</w:t>
      </w:r>
      <w:r>
        <w:rPr>
          <w:rFonts w:hint="default" w:ascii="Times New Roman" w:hAnsi="Times New Roman" w:eastAsia="方正仿宋简体" w:cs="Times New Roman"/>
          <w:b w:val="0"/>
          <w:bCs w:val="0"/>
          <w:sz w:val="34"/>
          <w:szCs w:val="34"/>
          <w:lang w:val="en-US" w:eastAsia="zh-CN"/>
        </w:rPr>
        <w:t>按照规范申请听证员、人民监督员。在明确听证员及人民监督员名单后，及时将听证案件情况提前告知听证员，耐心回答听证员、人民监督员提出的相关问题，确保听证员、人民监督员对听证事项充分了解。</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2.司法救助质效不高方面。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建立了相关大数据模型，筛查出司法救助线索并救助完毕。与其他地区检察机关交流沟通，积极获取司法救助线索，与民政部门协作，调取相关资料，对其中符合司法救助条件开展司法救助，进一步拓宽司法救助案件来源渠道。</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加强专业培训，开展集体学习</w:t>
      </w:r>
      <w:r>
        <w:rPr>
          <w:rFonts w:hint="default" w:ascii="Times New Roman" w:hAnsi="Times New Roman" w:eastAsia="方正仿宋简体" w:cs="Times New Roman"/>
          <w:b w:val="0"/>
          <w:bCs w:val="0"/>
          <w:sz w:val="34"/>
          <w:szCs w:val="34"/>
          <w:lang w:val="en-US" w:eastAsia="zh-CN"/>
        </w:rPr>
        <w:t>2</w:t>
      </w:r>
      <w:r>
        <w:rPr>
          <w:rFonts w:hint="eastAsia" w:ascii="Times New Roman" w:hAnsi="Times New Roman" w:eastAsia="方正仿宋简体" w:cs="Times New Roman"/>
          <w:b w:val="0"/>
          <w:bCs w:val="0"/>
          <w:sz w:val="34"/>
          <w:szCs w:val="34"/>
          <w:lang w:val="en-US" w:eastAsia="zh-CN"/>
        </w:rPr>
        <w:t>次，提升办案能力。增加司法救助线索移送数量，向镇街、民政、教育等部门移送救助线索，争取相关部门社会化救助，并对被救助人开展心理疏导、法律援助，有效发挥司法救助的联动效应。</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3.群众权益保护不够全面方面。</w:t>
      </w:r>
      <w:r>
        <w:rPr>
          <w:rFonts w:hint="default"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积极到有关部门了解本辖区基本情况，同时依托受理的刑事类案件，排查反电信诈骗领域案件线索并及时办理。积极开展无障碍软环境建设专项活动，下大力气解决新兴领域存在监督盲点等问题。</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通过“益心为公”志愿者微信群，鼓励志愿者更多地通过“益心为公”平台提供案件线索，助推平台的使用，提高平台运转效率，增强平台活跃度。</w:t>
      </w:r>
    </w:p>
    <w:p>
      <w:pPr>
        <w:widowControl w:val="0"/>
        <w:wordWrap/>
        <w:adjustRightInd/>
        <w:snapToGrid/>
        <w:spacing w:before="0" w:line="579" w:lineRule="exact"/>
        <w:ind w:right="0" w:firstLine="64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（四）全面从严治党主体责任压力传导不够深入，内控制度执行有偏差</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1.责任落实有缺项方面。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制定院党组年度履行全面从严治党主体责任工作计划，明确年度任务、责任分工及完成时限，压实党组及班子成员、各部门负责人“一岗双责”责任。院党组每半年专题分析研究一次全面从严治党、党风廉政建设工作形势，听取一次班子成员、各部门负责人履行主体责任情况。党组和主要负责人定期上报履行全面从严治党主体责任情况报告。</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 xml:space="preserve">班子成员根据各自分工，在“七一”前均专题讲授一次党课，开展一次专题调研，进一步落实落细主体责任。 </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2.自行采购制度执行不严方面。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严格执行业务装备配备标准，强化内部监督，对采购流程、采购程序、价格和采购质量实施全程监督。财务人员定期开展专业知识学习，将采购管理的规范化与人员素能的专业化相结合，提升整体工作质效。</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重新修订内控制度，对采购业务进行了明确规范，对于政府采购与自行采购管理风险点与防控措施予以明确，并严格按照规范执行。</w:t>
      </w:r>
    </w:p>
    <w:p>
      <w:pPr>
        <w:widowControl w:val="0"/>
        <w:wordWrap/>
        <w:adjustRightInd/>
        <w:snapToGrid/>
        <w:spacing w:before="0" w:line="579" w:lineRule="exact"/>
        <w:ind w:right="0" w:firstLine="64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lang w:val="en-US" w:eastAsia="zh-CN"/>
        </w:rPr>
        <w:t>（五）落实新时代党的组织路线不扎实，干部队伍建设存在差距</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1.党员发展程序不规范方面。</w:t>
      </w:r>
      <w:r>
        <w:rPr>
          <w:rFonts w:hint="eastAsia" w:ascii="Times New Roman" w:hAnsi="Times New Roman" w:eastAsia="方正仿宋简体" w:cs="Times New Roman"/>
          <w:b w:val="0"/>
          <w:bCs w:val="0"/>
          <w:sz w:val="34"/>
          <w:szCs w:val="34"/>
          <w:lang w:val="en-US" w:eastAsia="zh-CN"/>
        </w:rPr>
        <w:t xml:space="preserve">持续做好发展党员工作，坚持党员标准，严格工作程序，对拟确定为积极分子和预备期满拟转正的预备党员全面排查，确保发展党员工作程序合规，细节把关严格，档案材料齐全。  </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2.党的组织生活不严肃方面。</w:t>
      </w: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完成党支部委员会换届工作，配齐配强支部委员，根据工作实际，对党小组进行调整，新选任2名党小组长。进一步严肃组织生活纪律，无非党人员参与“三会一课”、组织生活会和党员评议活动等情况出现。</w:t>
      </w: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严格按照有关规定，坚定执行末位表态制，在预备党员转正大会、支委会、党员大会中，均严格按照要求实行支部书记末位表态制。</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bCs/>
          <w:sz w:val="34"/>
          <w:szCs w:val="34"/>
          <w:lang w:val="en-US" w:eastAsia="zh-CN"/>
        </w:rPr>
        <w:t>3.干部教育培训形式单一方面。</w:t>
      </w:r>
      <w:r>
        <w:rPr>
          <w:rFonts w:hint="eastAsia" w:ascii="Times New Roman" w:hAnsi="Times New Roman" w:eastAsia="方正仿宋简体" w:cs="Times New Roman"/>
          <w:b w:val="0"/>
          <w:bCs w:val="0"/>
          <w:sz w:val="34"/>
          <w:szCs w:val="34"/>
          <w:lang w:val="en-US" w:eastAsia="zh-CN"/>
        </w:rPr>
        <w:t>认真谋划教育培训工作，采取走出去、请进来等多元化培训方式，积极参加上级检察院及相关部门组织的高质量脱产培训</w:t>
      </w:r>
      <w:r>
        <w:rPr>
          <w:rFonts w:hint="default" w:ascii="Times New Roman" w:hAnsi="Times New Roman" w:eastAsia="方正仿宋简体" w:cs="Times New Roman"/>
          <w:b w:val="0"/>
          <w:bCs w:val="0"/>
          <w:sz w:val="34"/>
          <w:szCs w:val="34"/>
          <w:lang w:val="en-US" w:eastAsia="zh-CN"/>
        </w:rPr>
        <w:t>30</w:t>
      </w:r>
      <w:r>
        <w:rPr>
          <w:rFonts w:hint="eastAsia" w:ascii="Times New Roman" w:hAnsi="Times New Roman" w:eastAsia="方正仿宋简体" w:cs="Times New Roman"/>
          <w:b w:val="0"/>
          <w:bCs w:val="0"/>
          <w:sz w:val="34"/>
          <w:szCs w:val="34"/>
          <w:lang w:val="en-US" w:eastAsia="zh-CN"/>
        </w:rPr>
        <w:t>人次，拓宽学习视野，丰富学习内容。采取线上与线下相结合的方式，引进高质量课程，同时对教学内容进行严格审查、把关，组织线上课程培训</w:t>
      </w:r>
      <w:r>
        <w:rPr>
          <w:rFonts w:hint="default" w:ascii="Times New Roman" w:hAnsi="Times New Roman" w:eastAsia="方正仿宋简体" w:cs="Times New Roman"/>
          <w:b w:val="0"/>
          <w:bCs w:val="0"/>
          <w:sz w:val="34"/>
          <w:szCs w:val="34"/>
          <w:lang w:val="en-US" w:eastAsia="zh-CN"/>
        </w:rPr>
        <w:t>127</w:t>
      </w:r>
      <w:r>
        <w:rPr>
          <w:rFonts w:hint="eastAsia" w:ascii="Times New Roman" w:hAnsi="Times New Roman" w:eastAsia="方正仿宋简体" w:cs="Times New Roman"/>
          <w:b w:val="0"/>
          <w:bCs w:val="0"/>
          <w:sz w:val="34"/>
          <w:szCs w:val="34"/>
          <w:lang w:val="en-US" w:eastAsia="zh-CN"/>
        </w:rPr>
        <w:t>人次。注重培训效果，结合工作需求，安排有针对性的教学，避免教育培训流于形式，组织典型案例培育、检察文化等专项全员培训课程</w:t>
      </w:r>
      <w:r>
        <w:rPr>
          <w:rFonts w:hint="default" w:ascii="Times New Roman" w:hAnsi="Times New Roman" w:eastAsia="方正仿宋简体" w:cs="Times New Roman"/>
          <w:b w:val="0"/>
          <w:bCs w:val="0"/>
          <w:sz w:val="34"/>
          <w:szCs w:val="34"/>
          <w:lang w:val="en-US" w:eastAsia="zh-CN"/>
        </w:rPr>
        <w:t>4</w:t>
      </w:r>
      <w:r>
        <w:rPr>
          <w:rFonts w:hint="eastAsia" w:ascii="Times New Roman" w:hAnsi="Times New Roman" w:eastAsia="方正仿宋简体" w:cs="Times New Roman"/>
          <w:b w:val="0"/>
          <w:bCs w:val="0"/>
          <w:sz w:val="34"/>
          <w:szCs w:val="34"/>
          <w:lang w:val="en-US" w:eastAsia="zh-CN"/>
        </w:rPr>
        <w:t>次，持续推动教育培训工作走深走实。</w:t>
      </w:r>
    </w:p>
    <w:p>
      <w:pPr>
        <w:widowControl w:val="0"/>
        <w:numPr>
          <w:numId w:val="0"/>
        </w:numPr>
        <w:wordWrap/>
        <w:adjustRightInd/>
        <w:snapToGrid/>
        <w:spacing w:before="0" w:line="579" w:lineRule="exact"/>
        <w:ind w:right="0" w:firstLine="640" w:firstLineChars="200"/>
        <w:textAlignment w:val="auto"/>
        <w:rPr>
          <w:rFonts w:hint="eastAsia" w:ascii="黑体" w:hAnsi="黑体" w:eastAsia="黑体" w:cs="黑体"/>
          <w:bCs/>
          <w:sz w:val="34"/>
          <w:szCs w:val="34"/>
        </w:rPr>
      </w:pPr>
      <w:r>
        <w:rPr>
          <w:rFonts w:hint="eastAsia" w:ascii="黑体" w:hAnsi="黑体" w:eastAsia="黑体" w:cs="黑体"/>
          <w:bCs/>
          <w:sz w:val="34"/>
          <w:szCs w:val="34"/>
          <w:lang w:eastAsia="zh-CN"/>
        </w:rPr>
        <w:t>三、</w:t>
      </w:r>
      <w:r>
        <w:rPr>
          <w:rFonts w:hint="eastAsia" w:ascii="黑体" w:hAnsi="黑体" w:eastAsia="黑体" w:cs="黑体"/>
          <w:bCs/>
          <w:sz w:val="34"/>
          <w:szCs w:val="34"/>
        </w:rPr>
        <w:t>下一步工作安排</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黑体" w:hAnsi="黑体" w:eastAsia="黑体" w:cs="黑体"/>
          <w:b w:val="0"/>
          <w:bCs w:val="0"/>
          <w:sz w:val="34"/>
          <w:szCs w:val="34"/>
          <w:lang w:val="en-US" w:eastAsia="zh-CN"/>
        </w:rPr>
        <w:t>一是</w:t>
      </w:r>
      <w:r>
        <w:rPr>
          <w:rFonts w:hint="eastAsia" w:ascii="Times New Roman" w:hAnsi="Times New Roman" w:eastAsia="方正仿宋简体" w:cs="Times New Roman"/>
          <w:b w:val="0"/>
          <w:bCs w:val="0"/>
          <w:sz w:val="34"/>
          <w:szCs w:val="34"/>
          <w:lang w:val="en-US" w:eastAsia="zh-CN"/>
        </w:rPr>
        <w:t>以更高站位扛起巡察整改政治责任。站在坚定捍卫“两个确立”、坚决做到“两个维护”的政治高度，认真落实巡察整改后续各项工作要求，切实增强巡察整改的思想自觉、政治自觉、行动自觉，发扬“钉钉子”精神，以一抓到底的韧劲和攻坚克难的勇气，在全面整改、彻底整改的基础上，继续增强抓好整改落实“后半篇文章”的政治责任感和使命感。</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黑体" w:hAnsi="黑体" w:eastAsia="黑体" w:cs="黑体"/>
          <w:b w:val="0"/>
          <w:bCs w:val="0"/>
          <w:sz w:val="34"/>
          <w:szCs w:val="34"/>
          <w:lang w:val="en-US" w:eastAsia="zh-CN"/>
        </w:rPr>
        <w:t>二是</w:t>
      </w:r>
      <w:r>
        <w:rPr>
          <w:rFonts w:hint="eastAsia" w:ascii="Times New Roman" w:hAnsi="Times New Roman" w:eastAsia="方正仿宋简体" w:cs="Times New Roman"/>
          <w:b w:val="0"/>
          <w:bCs w:val="0"/>
          <w:sz w:val="34"/>
          <w:szCs w:val="34"/>
          <w:lang w:val="en-US" w:eastAsia="zh-CN"/>
        </w:rPr>
        <w:t>以更实举措推进巡察整改落实落细。深入学习习近平总书记对政法工作、检察工作的重要指示精神，持续加强对党的二十大和二十届二中、三中、四中全会精神的学习贯彻，坚决把党的绝对领导落实到检察工作各领域各方面各环节，强化党建业务深度融合。聚焦主责主业，自觉对照巡察反馈意见落实，着眼补齐短板，持续抓好整改后续工作。</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黑体" w:hAnsi="黑体" w:eastAsia="黑体" w:cs="黑体"/>
          <w:b w:val="0"/>
          <w:bCs w:val="0"/>
          <w:sz w:val="34"/>
          <w:szCs w:val="34"/>
          <w:lang w:val="en-US" w:eastAsia="zh-CN"/>
        </w:rPr>
        <w:t>三是</w:t>
      </w:r>
      <w:r>
        <w:rPr>
          <w:rFonts w:hint="eastAsia" w:ascii="Times New Roman" w:hAnsi="Times New Roman" w:eastAsia="方正仿宋简体" w:cs="Times New Roman"/>
          <w:b w:val="0"/>
          <w:bCs w:val="0"/>
          <w:sz w:val="34"/>
          <w:szCs w:val="34"/>
          <w:lang w:val="en-US" w:eastAsia="zh-CN"/>
        </w:rPr>
        <w:t>以更严要求深化巡察整改成果运用。坚持举一反三、标本兼治，把落实巡察整改与检察中心工作相结合，主动融入并改进全年工作，进一步找准找实检察工作为大局服务、为人民司法、为法治担当的切入点和着力点，高质效办好每一个案件，把巡察整改成果转化为“努力让人民群众在每一个司法案件中感受到公平正义”的生动实践，推动各项检察工作持续健康发展。</w:t>
      </w:r>
    </w:p>
    <w:p>
      <w:pPr>
        <w:widowControl w:val="0"/>
        <w:wordWrap/>
        <w:adjustRightInd/>
        <w:snapToGrid/>
        <w:spacing w:before="0" w:line="579" w:lineRule="exact"/>
        <w:ind w:right="0" w:firstLine="643" w:firstLineChars="200"/>
        <w:textAlignment w:val="auto"/>
        <w:rPr>
          <w:rFonts w:hint="eastAsia" w:ascii="Times New Roman" w:hAnsi="Times New Roman" w:eastAsia="方正仿宋简体" w:cs="Times New Roman"/>
          <w:b w:val="0"/>
          <w:bCs w:val="0"/>
          <w:sz w:val="34"/>
          <w:szCs w:val="34"/>
          <w:lang w:val="en-US" w:eastAsia="zh-CN"/>
        </w:rPr>
      </w:pPr>
      <w:r>
        <w:rPr>
          <w:rFonts w:hint="eastAsia" w:ascii="Times New Roman" w:hAnsi="Times New Roman" w:eastAsia="方正仿宋简体" w:cs="Times New Roman"/>
          <w:b w:val="0"/>
          <w:bCs w:val="0"/>
          <w:sz w:val="34"/>
          <w:szCs w:val="34"/>
          <w:lang w:val="en-US" w:eastAsia="zh-CN"/>
        </w:rPr>
        <w:t>欢迎广大干部群众对巡察整改落实情况进行监督。如有意见建议，请及时向我们反映。</w:t>
      </w:r>
      <w:r>
        <w:rPr>
          <w:rFonts w:hint="default" w:ascii="Times New Roman" w:hAnsi="Times New Roman" w:eastAsia="方正仿宋简体" w:cs="Times New Roman"/>
          <w:b w:val="0"/>
          <w:bCs w:val="0"/>
          <w:sz w:val="34"/>
          <w:szCs w:val="34"/>
          <w:lang w:val="en-US" w:eastAsia="zh-CN"/>
        </w:rPr>
        <w:t>公开期限：2025年</w:t>
      </w:r>
      <w:r>
        <w:rPr>
          <w:rFonts w:hint="eastAsia" w:ascii="Times New Roman" w:hAnsi="Times New Roman" w:eastAsia="方正仿宋简体" w:cs="Times New Roman"/>
          <w:b w:val="0"/>
          <w:bCs w:val="0"/>
          <w:sz w:val="34"/>
          <w:szCs w:val="34"/>
          <w:lang w:val="en-US" w:eastAsia="zh-CN"/>
        </w:rPr>
        <w:t>11</w:t>
      </w:r>
      <w:r>
        <w:rPr>
          <w:rFonts w:hint="default" w:ascii="Times New Roman" w:hAnsi="Times New Roman" w:eastAsia="方正仿宋简体" w:cs="Times New Roman"/>
          <w:b w:val="0"/>
          <w:bCs w:val="0"/>
          <w:sz w:val="34"/>
          <w:szCs w:val="34"/>
          <w:lang w:val="en-US" w:eastAsia="zh-CN"/>
        </w:rPr>
        <w:t>月</w:t>
      </w:r>
      <w:r>
        <w:rPr>
          <w:rFonts w:hint="eastAsia" w:ascii="Times New Roman" w:hAnsi="Times New Roman" w:eastAsia="方正仿宋简体" w:cs="Times New Roman"/>
          <w:b w:val="0"/>
          <w:bCs w:val="0"/>
          <w:sz w:val="34"/>
          <w:szCs w:val="34"/>
          <w:lang w:val="en-US" w:eastAsia="zh-CN"/>
        </w:rPr>
        <w:t>20</w:t>
      </w:r>
      <w:r>
        <w:rPr>
          <w:rFonts w:hint="default" w:ascii="Times New Roman" w:hAnsi="Times New Roman" w:eastAsia="方正仿宋简体" w:cs="Times New Roman"/>
          <w:b w:val="0"/>
          <w:bCs w:val="0"/>
          <w:sz w:val="34"/>
          <w:szCs w:val="34"/>
          <w:lang w:val="en-US" w:eastAsia="zh-CN"/>
        </w:rPr>
        <w:t>日至</w:t>
      </w:r>
      <w:r>
        <w:rPr>
          <w:rFonts w:hint="eastAsia" w:ascii="Times New Roman" w:hAnsi="Times New Roman" w:eastAsia="方正仿宋简体" w:cs="Times New Roman"/>
          <w:b w:val="0"/>
          <w:bCs w:val="0"/>
          <w:sz w:val="34"/>
          <w:szCs w:val="34"/>
          <w:lang w:val="en-US" w:eastAsia="zh-CN"/>
        </w:rPr>
        <w:t>12</w:t>
      </w:r>
      <w:r>
        <w:rPr>
          <w:rFonts w:hint="default" w:ascii="Times New Roman" w:hAnsi="Times New Roman" w:eastAsia="方正仿宋简体" w:cs="Times New Roman"/>
          <w:b w:val="0"/>
          <w:bCs w:val="0"/>
          <w:sz w:val="34"/>
          <w:szCs w:val="34"/>
          <w:lang w:val="en-US" w:eastAsia="zh-CN"/>
        </w:rPr>
        <w:t>月</w:t>
      </w:r>
      <w:r>
        <w:rPr>
          <w:rFonts w:hint="eastAsia" w:ascii="Times New Roman" w:hAnsi="Times New Roman" w:eastAsia="方正仿宋简体" w:cs="Times New Roman"/>
          <w:b w:val="0"/>
          <w:bCs w:val="0"/>
          <w:sz w:val="34"/>
          <w:szCs w:val="34"/>
          <w:lang w:val="en-US" w:eastAsia="zh-CN"/>
        </w:rPr>
        <w:t>10</w:t>
      </w:r>
      <w:r>
        <w:rPr>
          <w:rFonts w:hint="default" w:ascii="Times New Roman" w:hAnsi="Times New Roman" w:eastAsia="方正仿宋简体" w:cs="Times New Roman"/>
          <w:b w:val="0"/>
          <w:bCs w:val="0"/>
          <w:sz w:val="34"/>
          <w:szCs w:val="34"/>
          <w:lang w:val="en-US" w:eastAsia="zh-CN"/>
        </w:rPr>
        <w:t>日。联系电话：</w:t>
      </w:r>
      <w:r>
        <w:rPr>
          <w:rFonts w:hint="eastAsia" w:ascii="Times New Roman" w:hAnsi="Times New Roman" w:eastAsia="方正仿宋简体" w:cs="Times New Roman"/>
          <w:b w:val="0"/>
          <w:bCs w:val="0"/>
          <w:sz w:val="34"/>
          <w:szCs w:val="34"/>
          <w:lang w:val="en-US" w:eastAsia="zh-CN"/>
        </w:rPr>
        <w:t>0415-6276412</w:t>
      </w:r>
      <w:r>
        <w:rPr>
          <w:rFonts w:hint="default" w:ascii="Times New Roman" w:hAnsi="Times New Roman" w:eastAsia="方正仿宋简体" w:cs="Times New Roman"/>
          <w:b w:val="0"/>
          <w:bCs w:val="0"/>
          <w:sz w:val="34"/>
          <w:szCs w:val="34"/>
          <w:lang w:val="en-US" w:eastAsia="zh-CN"/>
        </w:rPr>
        <w:t>（工作日9:00—17:00）；邮政信箱：丹东市振兴区锦山大街317号</w:t>
      </w:r>
      <w:r>
        <w:rPr>
          <w:rFonts w:hint="eastAsia" w:ascii="Times New Roman" w:hAnsi="Times New Roman" w:eastAsia="方正仿宋简体" w:cs="Times New Roman"/>
          <w:b w:val="0"/>
          <w:bCs w:val="0"/>
          <w:sz w:val="34"/>
          <w:szCs w:val="34"/>
          <w:lang w:val="en-US" w:eastAsia="zh-CN"/>
        </w:rPr>
        <w:t>振兴区人民检察院政治部</w:t>
      </w:r>
      <w:r>
        <w:rPr>
          <w:rFonts w:hint="default" w:ascii="Times New Roman" w:hAnsi="Times New Roman" w:eastAsia="方正仿宋简体" w:cs="Times New Roman"/>
          <w:b w:val="0"/>
          <w:bCs w:val="0"/>
          <w:sz w:val="34"/>
          <w:szCs w:val="34"/>
          <w:lang w:val="en-US" w:eastAsia="zh-CN"/>
        </w:rPr>
        <w:t>收</w:t>
      </w:r>
      <w:r>
        <w:rPr>
          <w:rFonts w:hint="eastAsia" w:ascii="Times New Roman" w:hAnsi="Times New Roman" w:eastAsia="方正仿宋简体" w:cs="Times New Roman"/>
          <w:b w:val="0"/>
          <w:bCs w:val="0"/>
          <w:sz w:val="34"/>
          <w:szCs w:val="34"/>
          <w:lang w:val="en-US" w:eastAsia="zh-CN"/>
        </w:rPr>
        <w:t>。</w:t>
      </w:r>
    </w:p>
    <w:p>
      <w:pPr>
        <w:pStyle w:val="2"/>
        <w:widowControl w:val="0"/>
        <w:wordWrap/>
        <w:adjustRightInd/>
        <w:snapToGrid/>
        <w:spacing w:before="0" w:line="579" w:lineRule="exact"/>
        <w:ind w:right="0"/>
        <w:textAlignment w:val="auto"/>
        <w:rPr>
          <w:rFonts w:hint="eastAsia"/>
          <w:sz w:val="34"/>
          <w:szCs w:val="34"/>
        </w:rPr>
      </w:pPr>
    </w:p>
    <w:p>
      <w:pPr>
        <w:widowControl w:val="0"/>
        <w:wordWrap/>
        <w:adjustRightInd/>
        <w:snapToGrid/>
        <w:spacing w:before="0" w:line="579" w:lineRule="exact"/>
        <w:ind w:right="0" w:firstLine="2131" w:firstLineChars="692"/>
        <w:textAlignment w:val="auto"/>
        <w:rPr>
          <w:rFonts w:hint="eastAsia" w:ascii="仿宋_GB2312" w:hAnsi="仿宋_GB2312" w:eastAsia="仿宋_GB2312" w:cs="仿宋_GB2312"/>
          <w:bCs/>
          <w:spacing w:val="-6"/>
          <w:sz w:val="34"/>
          <w:szCs w:val="34"/>
          <w:lang w:val="en-US" w:eastAsia="zh-CN"/>
        </w:rPr>
      </w:pPr>
      <w:r>
        <w:rPr>
          <w:rFonts w:hint="eastAsia" w:ascii="仿宋_GB2312" w:hAnsi="仿宋_GB2312" w:eastAsia="仿宋_GB2312" w:cs="仿宋_GB2312"/>
          <w:bCs/>
          <w:spacing w:val="-6"/>
          <w:sz w:val="34"/>
          <w:szCs w:val="34"/>
        </w:rPr>
        <w:t xml:space="preserve"> </w:t>
      </w:r>
      <w:r>
        <w:rPr>
          <w:rFonts w:hint="eastAsia" w:ascii="仿宋_GB2312" w:hAnsi="仿宋_GB2312" w:eastAsia="仿宋_GB2312" w:cs="仿宋_GB2312"/>
          <w:bCs/>
          <w:spacing w:val="-6"/>
          <w:sz w:val="34"/>
          <w:szCs w:val="34"/>
          <w:lang w:val="en-US" w:eastAsia="zh-CN"/>
        </w:rPr>
        <w:t xml:space="preserve">   </w:t>
      </w:r>
    </w:p>
    <w:p>
      <w:pPr>
        <w:widowControl w:val="0"/>
        <w:wordWrap/>
        <w:adjustRightInd/>
        <w:snapToGrid/>
        <w:spacing w:before="0" w:line="579" w:lineRule="exact"/>
        <w:ind w:right="0" w:firstLine="2747" w:firstLineChars="892"/>
        <w:textAlignment w:val="auto"/>
        <w:rPr>
          <w:rFonts w:hint="eastAsia" w:ascii="仿宋_GB2312" w:hAnsi="仿宋_GB2312" w:eastAsia="仿宋_GB2312" w:cs="仿宋_GB2312"/>
          <w:bCs/>
          <w:spacing w:val="-6"/>
          <w:sz w:val="34"/>
          <w:szCs w:val="34"/>
        </w:rPr>
      </w:pPr>
      <w:r>
        <w:rPr>
          <w:rFonts w:hint="eastAsia" w:ascii="仿宋_GB2312" w:hAnsi="仿宋_GB2312" w:eastAsia="仿宋_GB2312" w:cs="仿宋_GB2312"/>
          <w:bCs/>
          <w:spacing w:val="-6"/>
          <w:sz w:val="34"/>
          <w:szCs w:val="34"/>
          <w:lang w:val="en-US" w:eastAsia="zh-CN"/>
        </w:rPr>
        <w:t xml:space="preserve"> </w:t>
      </w:r>
      <w:r>
        <w:rPr>
          <w:rFonts w:hint="eastAsia" w:ascii="仿宋_GB2312" w:hAnsi="仿宋_GB2312" w:eastAsia="仿宋_GB2312" w:cs="仿宋_GB2312"/>
          <w:bCs/>
          <w:spacing w:val="-6"/>
          <w:sz w:val="34"/>
          <w:szCs w:val="34"/>
          <w:lang w:eastAsia="zh-CN"/>
        </w:rPr>
        <w:t>中共丹东市振兴区人民检察院党组</w:t>
      </w:r>
      <w:r>
        <w:rPr>
          <w:rFonts w:hint="eastAsia" w:ascii="仿宋_GB2312" w:hAnsi="仿宋_GB2312" w:eastAsia="仿宋_GB2312" w:cs="仿宋_GB2312"/>
          <w:bCs/>
          <w:spacing w:val="-6"/>
          <w:sz w:val="34"/>
          <w:szCs w:val="34"/>
        </w:rPr>
        <w:t xml:space="preserve">    </w:t>
      </w:r>
    </w:p>
    <w:p>
      <w:pPr>
        <w:widowControl w:val="0"/>
        <w:wordWrap/>
        <w:adjustRightInd/>
        <w:snapToGrid/>
        <w:spacing w:before="0" w:line="579" w:lineRule="exact"/>
        <w:ind w:right="0"/>
        <w:jc w:val="left"/>
        <w:textAlignment w:val="auto"/>
      </w:pPr>
      <w:r>
        <w:rPr>
          <w:rFonts w:hint="eastAsia" w:ascii="仿宋_GB2312" w:hAnsi="仿宋_GB2312" w:eastAsia="仿宋_GB2312" w:cs="仿宋_GB2312"/>
          <w:bCs/>
          <w:spacing w:val="-6"/>
          <w:sz w:val="34"/>
          <w:szCs w:val="34"/>
        </w:rPr>
        <w:t xml:space="preserve">                            </w:t>
      </w:r>
      <w:r>
        <w:rPr>
          <w:rFonts w:hint="default" w:ascii="Times New Roman" w:hAnsi="Times New Roman" w:eastAsia="仿宋_GB2312" w:cs="Times New Roman"/>
          <w:bCs/>
          <w:spacing w:val="-6"/>
          <w:sz w:val="34"/>
          <w:szCs w:val="34"/>
          <w:lang w:val="en-US" w:eastAsia="zh-CN"/>
        </w:rPr>
        <w:t>2025</w:t>
      </w:r>
      <w:r>
        <w:rPr>
          <w:rFonts w:hint="default" w:ascii="Times New Roman" w:hAnsi="Times New Roman" w:eastAsia="仿宋_GB2312" w:cs="Times New Roman"/>
          <w:bCs/>
          <w:spacing w:val="-6"/>
          <w:sz w:val="34"/>
          <w:szCs w:val="34"/>
        </w:rPr>
        <w:t>年</w:t>
      </w:r>
      <w:r>
        <w:rPr>
          <w:rFonts w:hint="eastAsia" w:ascii="Times New Roman" w:hAnsi="Times New Roman" w:eastAsia="仿宋_GB2312" w:cs="Times New Roman"/>
          <w:bCs/>
          <w:spacing w:val="-6"/>
          <w:sz w:val="34"/>
          <w:szCs w:val="34"/>
          <w:lang w:val="en-US" w:eastAsia="zh-CN"/>
        </w:rPr>
        <w:t>11</w:t>
      </w:r>
      <w:r>
        <w:rPr>
          <w:rFonts w:hint="default" w:ascii="Times New Roman" w:hAnsi="Times New Roman" w:eastAsia="仿宋_GB2312" w:cs="Times New Roman"/>
          <w:bCs/>
          <w:spacing w:val="-6"/>
          <w:sz w:val="34"/>
          <w:szCs w:val="34"/>
        </w:rPr>
        <w:t>月</w:t>
      </w:r>
      <w:r>
        <w:rPr>
          <w:rFonts w:hint="eastAsia" w:ascii="Times New Roman" w:hAnsi="Times New Roman" w:eastAsia="仿宋_GB2312" w:cs="Times New Roman"/>
          <w:bCs/>
          <w:spacing w:val="-6"/>
          <w:sz w:val="34"/>
          <w:szCs w:val="34"/>
          <w:lang w:val="en-US" w:eastAsia="zh-CN"/>
        </w:rPr>
        <w:t>20</w:t>
      </w:r>
      <w:r>
        <w:rPr>
          <w:rFonts w:hint="default" w:ascii="Times New Roman" w:hAnsi="Times New Roman" w:eastAsia="仿宋_GB2312" w:cs="Times New Roman"/>
          <w:bCs/>
          <w:spacing w:val="-6"/>
          <w:sz w:val="34"/>
          <w:szCs w:val="34"/>
        </w:rPr>
        <w:t xml:space="preserve">日 </w:t>
      </w:r>
      <w:bookmarkStart w:id="0" w:name="_GoBack"/>
      <w:bookmarkEnd w:id="0"/>
    </w:p>
    <w:sectPr>
      <w:footerReference r:id="rId4" w:type="default"/>
      <w:pgSz w:w="11906" w:h="16838"/>
      <w:pgMar w:top="2211" w:right="1531" w:bottom="1871" w:left="1531" w:header="851" w:footer="992" w:gutter="0"/>
      <w:paperSrc w:first="0" w:other="0"/>
      <w:pgNumType w:fmt="decimal" w:start="1"/>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2"/>
        <w:lang w:val="en-US" w:eastAsia="zh-CN" w:bidi="ar-SA"/>
      </w:rPr>
      <w:pict>
        <v:shape id="_x0000_s1029"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t>1</w:t>
                </w:r>
                <w:r>
                  <w:rPr>
                    <w:rFonts w:hint="default" w:ascii="Times New Roman" w:hAnsi="Times New Roman" w:cs="Times New Roman"/>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Calibri" w:hAnsi="Calibri" w:eastAsia="宋体" w:cs="黑体"/>
      <w:kern w:val="2"/>
      <w:sz w:val="21"/>
      <w:szCs w:val="22"/>
      <w:lang w:val="en-US" w:eastAsia="zh-CN" w:bidi="ar-SA"/>
    </w:rPr>
  </w:style>
  <w:style w:type="paragraph" w:styleId="4">
    <w:name w:val="heading 1"/>
    <w:basedOn w:val="1"/>
    <w:next w:val="1"/>
    <w:pPr>
      <w:keepNext/>
      <w:keepLines/>
      <w:spacing w:line="560" w:lineRule="exact"/>
      <w:ind w:firstLine="883" w:firstLineChars="200"/>
      <w:jc w:val="center"/>
      <w:outlineLvl w:val="0"/>
    </w:pPr>
    <w:rPr>
      <w:rFonts w:eastAsia="方正小标宋简体"/>
      <w:b/>
      <w:kern w:val="44"/>
      <w:sz w:val="44"/>
    </w:rPr>
  </w:style>
  <w:style w:type="character" w:default="1" w:styleId="7">
    <w:name w:val="Default Paragraph Font"/>
  </w:style>
  <w:style w:type="paragraph" w:customStyle="1" w:styleId="2">
    <w:name w:val="Body Text Indent"/>
    <w:basedOn w:val="1"/>
    <w:next w:val="3"/>
    <w:pPr>
      <w:spacing w:after="120"/>
      <w:ind w:left="420" w:leftChars="200"/>
    </w:pPr>
    <w:rPr>
      <w:kern w:val="2"/>
      <w:sz w:val="21"/>
      <w:szCs w:val="24"/>
    </w:rPr>
  </w:style>
  <w:style w:type="paragraph" w:customStyle="1" w:styleId="3">
    <w:name w:val="Normal Indent"/>
    <w:basedOn w:val="1"/>
    <w:pPr>
      <w:widowControl w:val="0"/>
      <w:ind w:firstLine="420" w:firstLineChars="200"/>
      <w:jc w:val="both"/>
    </w:pPr>
    <w:rPr>
      <w:rFonts w:ascii="Calibri" w:hAnsi="Calibri" w:eastAsia="仿宋" w:cs="Times New Roman"/>
      <w:kern w:val="2"/>
      <w:sz w:val="32"/>
      <w:szCs w:val="24"/>
      <w:lang w:val="en-US" w:eastAsia="zh-CN" w:bidi="ar-SA"/>
    </w:rPr>
  </w:style>
  <w:style w:type="paragraph" w:styleId="5">
    <w:name w:val="footer"/>
    <w:basedOn w:val="1"/>
    <w:pPr>
      <w:tabs>
        <w:tab w:val="center" w:pos="4153"/>
        <w:tab w:val="right" w:pos="8306"/>
      </w:tabs>
      <w:snapToGrid w:val="0"/>
      <w:jc w:val="left"/>
    </w:pPr>
    <w:rPr>
      <w:sz w:val="18"/>
    </w:rPr>
  </w:style>
  <w:style w:type="paragraph" w:styleId="6">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Normal (Web)"/>
    <w:basedOn w:val="1"/>
    <w:pPr>
      <w:spacing w:before="100" w:beforeAutospacing="1" w:after="100" w:afterAutospacing="1"/>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5355</Words>
  <Characters>5420</Characters>
  <Lines>6</Lines>
  <Paragraphs>1</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2025-01-16T00:01:00Z</dcterms:created>
  <dc:creator>Sky</dc:creator>
  <cp:lastPrinted>2025-11-19T03:23:00Z</cp:lastPrinted>
  <dcterms:modified xsi:type="dcterms:W3CDTF">2025-12-05T13:40:26Z</dcterms:modified>
  <dc:title>WPS_1660786425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CAF24F1C927A4D38B8187E69B187C11B_11</vt:lpwstr>
  </property>
  <property fmtid="{D5CDD505-2E9C-101B-9397-08002B2CF9AE}" pid="4" name="KSOTemplateDocerSaveRecord">
    <vt:lpwstr>eyJoZGlkIjoiYmE2YjViYzRjMTA3ZTZjMzdkZGU1NDI3NjgzZDk0MjQiLCJ1c2VySWQiOiIxNDAwNTE3NjE0In0=</vt:lpwstr>
  </property>
</Properties>
</file>