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中共宽甸满族自治县委宣传部关于市委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巡察整改落实进展情况的通报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</w:pP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根据市委和市委巡察工作领导小组统一部署，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2024年9月30日至12月30日，市委第六巡察组对中共宽甸满族自治县委宣传部进行了巡察。2025年2月18日，市委巡察组向中共宽甸满族自治县委宣传部反馈了巡察意见。按照《中国共产党巡视工作条例》有关要求，现将巡察整改情况予以公布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一、领导班子履行主体责任情况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巡察反馈后，中共宽甸满族自治县委宣传部切实提高政治站位，坚持以习近平新时代中国特色社会主义思想为指导，深入学习贯彻党的二十大及二十届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历次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全会精神，全面落实习近平总书记关于巡视工作的重要指示要求，将巡察整改作为践行“两个确立”、做到“两个维护”的实际行动。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</w:rPr>
        <w:t>（一）迅速动员部署，统一思想认识。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2025年2月18日，召开专题部务会，传达学习巡察反馈意见，研究整改安排。2月20日，召开巡察整改动员部署会议，明确任务，压实责任。2月21日，召开党员大会，传达学习巡察反馈会议精神，确保整改要求入脑入心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（二）加强组织领导，压实整改责任。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第一时间成立由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常委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部长任组长的巡察整改工作领导小组，负责整改工作的组织领导和统筹协调。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班子成员扎实履行“一岗双责”，认真抓好分管领域问题整改。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领导小组下设办公室，具体负责制定方案、建立台账、汇总情况、起草报告等日常工作，形成层层负责、合力整改的工作格局。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（三）主动担当作为，狠抓措施落地。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常委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部长认真履行第一责任人责任，主持召开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次部务会议专题研究整改工作。针对巡察反馈的17个具体问题，逐条建立“问题、任务、责任、时限”四张清单，实行台账管理、销号落实，确保整改取得扎实成效。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default" w:ascii="黑体" w:hAnsi="黑体" w:eastAsia="黑体" w:cs="黑体"/>
          <w:sz w:val="34"/>
          <w:szCs w:val="34"/>
          <w:lang w:val="en-US" w:eastAsia="zh-CN"/>
        </w:rPr>
        <w:t>二、巡察整改落实情况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  <w:t>（一）学习贯彻习近平总书记关于宣传思想文化工作讲话精神不深入，狠抓思想建设力度不够</w:t>
      </w:r>
    </w:p>
    <w:p>
      <w:pPr>
        <w:widowControl w:val="0"/>
        <w:wordWrap/>
        <w:overflowPunct w:val="0"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督导全县理论学习中心组学习力度不够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修订部务会议事规则，明确每年至少专题研究1次理论学习中心组学习。已起草《2025年全县党委（党组）理论学习中心组专题学习重点内容安排》并在部务会审议通过。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深入学习《党委（党组）理论学习中心组学习规则》，将党委（党组）理论学习中心组学习纳入专项检查。改变以往仅靠年末督查的方式，以“列席旁听”等方式加强日常监督，提升学习制度化、规范化水平。</w:t>
      </w:r>
    </w:p>
    <w:p>
      <w:pPr>
        <w:widowControl w:val="0"/>
        <w:wordWrap/>
        <w:overflowPunct w:val="0"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2.在理论宣讲质量不高方面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依托“宽甸融媒”APP开设“云讲堂”，刊发理论文章、视频、动画等线上产品。组织县、乡、村三级宣讲志愿者利用新时代文明实践场所、农村大喇叭等载体，开展互动化、大众化宣讲，提升吸引力和覆盖面。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  <w:t>（二）落实全面振兴新突破三年行动不够有力，统筹经济社会发展用力不足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推动宽甸振兴发展有不足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修订完善《宽甸全面振兴新突破三年行动宣传方案》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val="en-US" w:eastAsia="zh-CN"/>
        </w:rPr>
        <w:t>并组织实施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，将文明城市精细化管理内容纳入，明确责任领导、部门、人员和时限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val="en-US" w:eastAsia="zh-CN"/>
        </w:rPr>
        <w:t>用以指导实践，推动工作。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新媒体联动宣传营造氛围不够浓厚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围绕中心工作积极推介，累计发布三年行动稿件650余篇，其中省级以上媒体发布270篇，占比提升至42%。加强与上级主流媒体联系，利用宽甸融媒、文旅视频号发布《早安宽甸》等短视频70余个，其中《大宽甸我的家乡，宽甸秧歌舞动丹东》点赞量超5000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创新开设#冲刺四季度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攻坚看宽甸#、#丹东真好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大美宽甸#等本地话题，聚焦重点项目、民生工程和特色资源。依托“仙境宽甸”视频号等平台推送网络精品，多部风光视频被市级平台刊播。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推进文旅融合发展力度不够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借势枫叶节、冰雪节等活动加强宣传，“2024-2025边城宽甸冰雪民俗游启动仪式”在天桥沟举办，邀请演员马丽宣传，CCTV-13进行4分钟直播。全平台发力，在抖音、快手等发布短视频超50个，在公众号发布文旅信息超100篇，微博发布信息超800条。推动开发非遗剪纸、桃花季文创产品，促进文体旅融合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加强对天桥沟、青山沟等企业的对接扶持，包装文化产业项目，协助争取政策。通过举办系列文旅活动并邀请各级媒体宣传，提高企业知名度和影响力。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对《电影放映经营许可证》逾期的影院立即更换证照，完成立行立改。及时开展年度核验。联合文旅、公安、消防等部门开展专项检查，确保文化市场安全稳定、经营有序。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  <w:t>（三）加强精神文明建设存在短板，涵养新时代文明新风用力不足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文明城市建设持续推进不足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发挥住建、公安等部门作用，举一反三进行整治。累计清理垃圾1000余吨，清理乱停放机动车2万余台、非机动车6000余辆，查处违法出租车行为36次，处罚交通违法行为2.8万余次。深入社区发放文明养犬倡议书。开展散乱线缆治理，坚持“周督查、月通报、季总结”，开展专项督查11次，发现问题43个并全部整改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协调相关经营单位，确保户外LED大屏常态化播放公益广告，内容涵盖文明旅游、交通、餐桌等，占比已达30%以上。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指导推动新时代文明实践所站建设有短板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制定监督检查方案，完成3个所（站）维修改造。印发“点-派-接-评”工作方案。联合乡镇对全县219个所（站）开放时间和安全进行检查，检查率达100%，整改活动设施、消防等问题19个。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未成年人思想道德建设工作落实不到位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完善推选工作机制，扩大参与部门范围，加强过程跟踪指导。2025年7月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对8名“新时代好少年”人选深入学校、社区、家庭了解情况。对5名好少年典型事迹通过媒体宣传，扩大影响力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会同教育局建立“周调度、月抽查、季总结”机制，确保活动常态化。开展调研发现并整改专业教师有限、活动单一等问题3个。建立考核评估制度，明确活动目标和要求。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  <w:lang w:val="en-US" w:eastAsia="zh-CN"/>
        </w:rPr>
        <w:t>（四）落实全面从严治党责任有不足，内控制度不完善、执行不严格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研究部署全面从严治党工作不到位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2025年2月、5月支委会2次研究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val="en-US" w:eastAsia="zh-CN"/>
        </w:rPr>
        <w:t>全面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从严治党工作，明确责任人和责任科室。3月，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  <w:lang w:val="en-US" w:eastAsia="zh-CN"/>
        </w:rPr>
        <w:t>常委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4"/>
          <w:szCs w:val="34"/>
        </w:rPr>
        <w:t>部长与各科室分析廉政风险点并提出预防措施。6月开展廉政警示教育，强化纪律意识。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内部控制制度不完善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完善内控制度，建立健全《自行采购管理办法》，明确采购方式、程序、验收及监督纪律。</w:t>
      </w:r>
      <w:r>
        <w:rPr>
          <w:rFonts w:hint="default" w:ascii="黑体" w:hAnsi="黑体" w:eastAsia="黑体" w:cs="黑体"/>
          <w:b w:val="0"/>
          <w:bCs w:val="0"/>
          <w:color w:val="000000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组织财务人员开展固定资产专项培训，对超限价资产按规定履行报备。开展固定资产清查，清查中发现的问题已全部整改完成。</w:t>
      </w:r>
    </w:p>
    <w:p>
      <w:pPr>
        <w:widowControl w:val="0"/>
        <w:wordWrap/>
        <w:overflowPunct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（五）贯彻落实新时代党的组织路线不到位，干部选拔任用有不足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执行“三重一大”事项决策制度不严格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完善部内“三重一大”制度，细化范围、程序和要求。严格执行相关规定，对“三重一大”事项进行集体决策。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发展党员程序不规范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开展自查自纠，补齐相关材料并归档。组织学习《中国共产党发展党员工作细则》，对现有1名预备党员和3名积极分子，将严格程序，确保规范。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</w:rPr>
        <w:t>组织生活会不规范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4"/>
          <w:szCs w:val="34"/>
          <w:lang w:val="en-US" w:eastAsia="zh-CN"/>
        </w:rPr>
        <w:t>党支部提前研究议程，书记带头示范，鼓励坦诚批评。对批评意见严格审核，2024年组织生活会批评意见针对性增强，达到红脸出汗效果。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中层干部选拔任用程序不规范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完善《中层干部任用管理办法》，严格按动议、审核、推荐、考察、讨论、公示、任职、归档9个环节操作，人选经部务会集体决定，落实全程纪实，防止“带病提拔”。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default" w:ascii="黑体" w:hAnsi="黑体" w:eastAsia="黑体" w:cs="黑体"/>
          <w:sz w:val="34"/>
          <w:szCs w:val="34"/>
          <w:lang w:val="en-US" w:eastAsia="zh-CN"/>
        </w:rPr>
        <w:t>三、下一步工作打算及计划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中共宽甸满族自治县委宣传部将坚持标准不降、力度不减，持续深化整改，做好巡察“后半篇文章”。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（一）持续强化政治建设。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始终把党的政治建设摆在首位，持续深入学习习近平新时代中国特色社会主义思想，引导党员干部坚定拥护“两个确立”、坚决做到“两个维护”。严肃党内政治生活，确保党中央决策部署及省市县委工作要求落地生根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（二）持续狠抓问题整改。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坚持目标不变、力度不减，对已完成整改的问题适时“回头看”，巩固成效；对需长期坚持的，常抓不懈。深入剖析根源，举一反三，完善制度机制，防止问题反弹。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（三）持续推进全面从严治党。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严格落实中央八项规定精神，坚决纠治“四风”。加强纪律教育和日常监督，完善廉政风险防控机制，一体推进不敢腐、不能腐、不想腐。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（四）持续完善长效机制。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针对巡察反馈问题，进一步查漏补缺，健全完善各项规章制度，强化制度执行力，形成靠制度管人管事管权的长效机制。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（五）持续推动成果转化。</w:t>
      </w:r>
      <w:r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  <w:t>将巡察整改与宣传思想文化工作紧密结合，围绕县委县政府中心工作，营造良好舆论氛围，推动文化繁荣，加强精神文明建设，以整改实效助推宽甸全面振兴。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欢迎广大干部群众对巡察整改落实情况进行监督。如有意见建议，请及时向我们反映。公开期限：2025年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日至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日。联系电话：5122607（工作日：8:30-17:00）；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通信地址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：婆娑府街11号。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中共宽甸满族自治县委宣传部</w:t>
      </w:r>
    </w:p>
    <w:p>
      <w:pPr>
        <w:widowControl w:val="0"/>
        <w:wordWrap w:val="0"/>
        <w:adjustRightInd/>
        <w:snapToGrid/>
        <w:spacing w:before="0" w:after="0" w:line="579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日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4"/>
          <w:szCs w:val="34"/>
          <w:lang w:val="en-US" w:eastAsia="zh-CN"/>
        </w:rPr>
      </w:pPr>
    </w:p>
    <w:sectPr>
      <w:footerReference r:id="rId4" w:type="default"/>
      <w:pgSz w:w="11906" w:h="16838"/>
      <w:pgMar w:top="2211" w:right="1531" w:bottom="1871" w:left="1531" w:header="851" w:footer="992" w:gutter="0"/>
      <w:paperSrc w:first="0" w:other="0"/>
      <w:pgNumType w:fmt="decimal"/>
      <w:cols w:space="720" w:num="1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3310</Words>
  <Characters>3428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2025-10-24T07:54:00Z</dcterms:created>
  <dc:creator>云朵上的棉花糖</dc:creator>
  <cp:lastPrinted>2025-11-18T01:01:00Z</cp:lastPrinted>
  <dcterms:modified xsi:type="dcterms:W3CDTF">2025-12-05T12:00:14Z</dcterms:modified>
  <dc:title>云朵上的棉花糖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5162A923A9FF40AC82D404239FA33DC2_11</vt:lpwstr>
  </property>
  <property fmtid="{D5CDD505-2E9C-101B-9397-08002B2CF9AE}" pid="4" name="KSOTemplateDocerSaveRecord">
    <vt:lpwstr>eyJoZGlkIjoiOTEwMTNmMmM3YThlNGE5NTZhMWU1MjE4MjBiODZhMTAiLCJ1c2VySWQiOiIxNTc1OTI0MDE3In0=</vt:lpwstr>
  </property>
</Properties>
</file>