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79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中共东港市人民法院党组关于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丹东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市委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巡察整改落实进展情况的通报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根据市委和市委巡察工作领导小组统一部署，2024年9月30日至12月30日，市委第三巡察组对东港市人民法院党组进行了巡察。2025年2月19日，市委巡察组向东港市人民法院党组反馈了巡察意见。按照《中国共产党巡视工作条例》有关要求，现将巡察整改情况予以公布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领导班子履行主体责任情况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东港法院党组切实担负起落实巡察整改的主体责任，认真对照巡察反馈意见，以坚决的态度、严明的纪律、扎实的措施，高标准高质量推进整改任务落实。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Cs/>
          <w:sz w:val="34"/>
          <w:szCs w:val="34"/>
        </w:rPr>
      </w:pP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深化思想认识，增强整改自觉。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严格对照巡察组反馈意见，召开专题部署会，党组书记履行整改第一责任人职责，对巡察整改工作直接抓直接管，重要问题亲自推动，亲自过问。召开专题民主生活会，班子成员对照反馈意见，严肃开展批评与自我批评，深刻剖析问题根源，明确整改任务，将整改责任压实到各个环节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Cs/>
          <w:sz w:val="34"/>
          <w:szCs w:val="34"/>
        </w:rPr>
      </w:pP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强化组织统筹，确保整改实效。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成立由党组书记、院长担任组长，领导班子成员担任副组长，各部门负责人为成员的巡察反馈意见整改工作领导小组，下设整改工作专班，点对点调度各责任部门，明确整改措施和整改时限，科学制定整改方案及台账，推动问题整改落实到位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bCs/>
          <w:sz w:val="34"/>
          <w:szCs w:val="34"/>
        </w:rPr>
      </w:pPr>
      <w:r>
        <w:rPr>
          <w:rFonts w:hint="default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优化制度机制，巩固整改成效。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坚持问题导向，把落实巡察整改与加强法院政治建设、队伍建设以及提升审判质效等重点工作相结合，推动各项工作规范化、制度化、科学化。及时总结巡察整改的经验和做法，健全完善制度机制，切实把整改成果转化为推动法院工作高质量发展的强大动力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黑体" w:hAnsi="黑体" w:eastAsia="黑体" w:cs="黑体"/>
          <w:sz w:val="34"/>
          <w:szCs w:val="34"/>
        </w:rPr>
      </w:pPr>
      <w:r>
        <w:rPr>
          <w:rFonts w:hint="default" w:ascii="黑体" w:hAnsi="黑体" w:eastAsia="黑体" w:cs="黑体"/>
          <w:sz w:val="34"/>
          <w:szCs w:val="34"/>
        </w:rPr>
        <w:t>巡察整改落实情况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sz w:val="34"/>
          <w:szCs w:val="34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</w:rPr>
        <w:t>学习贯彻习近平法治思想和党的二十大精神不到位，落实党中央决策部署和上级法院工作要求还有差距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1.在学习与实际结合不紧密方面，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制定理论学习中心组学习计划，将研讨交流环节纳入到理论学习中心组学习中，组织开展理论学习中心组集体学习研讨7次。完善政治轮训计划，组织开展相关学习30余次，切实提高干警理论修养和政治素养，做到学以致用、知行合一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2.在落实司法改革要求还有不足方面，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全面落实阅核制度，健全院庭长办案常态化机制及办案情况分析和通报制度，开展办案情况统计和通报。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贯彻落实审委会工作机制，建立审委会工作台账。</w:t>
      </w:r>
      <w:r>
        <w:rPr>
          <w:rFonts w:hint="default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落实“四类案件”监管机制，通过办案平台实现重点案件全流程分级分类把控，定期通报“四类案件”监管情况，应提尽提工作要求得到有效落实。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3.在落实三年行动任务不到位方面，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完善《东港市人民法院服务保障东港全面振兴新突破三年行动实施方案》，进一步明确工作职责，强化统筹调度，高效推进各项工作。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制定“审判质效提升年”工作方案，每月召开“立、审、执”数据会商会。建立东港法院督察工作与信访工作协调联动工作机制，推进群众反映问题有效解决。加大消费者权益保护相关法律法规宣传力度，聚焦消费者关注的典型问题，开展普法宣传活动7次。定期向丹东中院与市信用办通报涉企失信信息，准确适用失信措施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4.在人民法庭建设还有短板弱项方面，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全面加强法庭建设，5个人民法庭在审判办公、消防、环保等方面，均达到基础建设标准化相关要求，已通过法庭建设考核。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</w:rPr>
        <w:t>履行审判职能存在薄弱环节，维护公平正义有待提高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1.在审判管理有欠缺方面，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结合审判质量管理指标体系，分析研判全院指标运行情况，巡察整改以来，共制发审判管理工作通报4期，审执质量、效率、效果指标均实现稳步提升。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积极开展脱薄工作，制定脱薄方案，从政治建设、业务提升、队伍建设、管理水平和基础保障五个领域推进薄弱法院建设。</w:t>
      </w:r>
      <w:r>
        <w:rPr>
          <w:rFonts w:hint="default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贯彻繁简分流工作机制，确保速裁团队、人民法庭及专业化法庭审判效率实现最大化。</w:t>
      </w:r>
      <w:r>
        <w:rPr>
          <w:rFonts w:hint="default" w:ascii="黑体" w:hAnsi="黑体" w:eastAsia="黑体" w:cs="黑体"/>
          <w:sz w:val="34"/>
          <w:szCs w:val="34"/>
        </w:rPr>
        <w:t>四是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落实《中华人民共和国人民陪审员法》，制定培训计划和考核办法，督促各审判业务部门充分保障和发挥陪审员作用。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2.在审判质量不高方面，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制定《关于防范与查处虚假诉讼的操作指引（试行）》，强化立案、审判阶段的证据审查，明确审查方式、认定标准和惩治措施，发现涉嫌虚假诉讼的，及时向公安机关移送线索。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通过开展“法官讲堂”，组织学习对下指导通报、业务讲座等方式，精准提升干警在案件审判、法律适用、文书撰写等方面的专业能力。巡察整改以来，组织干警参与各类业务培训44次，筑牢司法办案质量根基。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3.在审判效率有待提升方面，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建立审限预警通报机制，巡察整改以来，共制发预警通报4期，审限内结案率达到合理区间。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严格落实程序法规定，选派专人负责上诉材料核查移送工作，及时对接上级法院最新工作要求。</w:t>
      </w:r>
      <w:r>
        <w:rPr>
          <w:rFonts w:hint="default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修订完善《关于加强审限管理的规定》，压实内部监督管理责任，严格审批流程。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四是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建立积案清理台账，每季度召开审委会专题研讨长期未结案件，承办人向审委会汇报工作进展，推动案件尽快清结。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</w:rPr>
        <w:t>践行司法为民宗旨还有不足，诉讼难、执行难等顽瘴痼疾未有效改善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1.在诉讼难依然存在方面，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强化审限意识，组织各业务部门制定结案计划，结合案件长期未结原因，制定个性化解决方案。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通过法官约见平台等，畅通沟通反馈渠道，将《中华人民共和国法官职业道德基本准则》和《法官行为规范》等纳入政治轮训，进一步提升干警廉洁司法的主动性和自觉性。</w:t>
      </w:r>
      <w:r>
        <w:rPr>
          <w:rFonts w:hint="default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注重释法说理和判后答疑，加强与上级法院的沟通协调，促进纠纷实质性化解。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2.在执行难问题依然突出方面，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召开终本专题培训会及执行质效提升专项行动动员会，要求承办法官用足用全执行措施。强化恢复执行案件执行力度，在执行立案端收集被执行人财产信息。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在规范使用“一案一账户”的基础上，完善案款发放调度机制，确保案款发放的及时性与准确性。</w:t>
      </w:r>
      <w:r>
        <w:rPr>
          <w:rFonts w:hint="default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强化执行指挥中心实体运行，施行“事务集约”“冻办分离”等措施，发挥速执团队作用，确保简案快办、繁案精办，有效提升执行到位率。</w:t>
      </w:r>
      <w:r>
        <w:rPr>
          <w:rFonts w:hint="default" w:ascii="黑体" w:hAnsi="黑体" w:eastAsia="黑体" w:cs="黑体"/>
          <w:sz w:val="34"/>
          <w:szCs w:val="34"/>
        </w:rPr>
        <w:t>四是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开展终本案件合规性专项自查工作，确保终本案件的程序合法性。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</w:rPr>
        <w:t>优化营商环境建设力度不够，助力经济发展还有不足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1.在对优化营商环境建设工作重视不够方面，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高度重视民营企业普法宣传工作，组织法官团队进企业开展法律辅导，发放《民营企业风险管控法律指引》，帮助企业实现从“事后维权”到“事前防范”转变。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制定“东法护企”活动方案，通过开展涉企案件生产经营影响评估、加强特色产业项目司法保护等措施，努力将司法行为对企业生产经营影响降至最低。</w:t>
      </w:r>
      <w:r>
        <w:rPr>
          <w:rFonts w:hint="default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严肃工作纪律，配合上级法院开展实地审务督察，将《中华人民共和国法官职业道德基本准则》和《法官行为规范》等纳入政治轮训，营造风清气正司法环境。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FF0000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2.在涉企案款发放不及时方面，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建立执行立案端收集申请执行人接收案款的账户信息机制，提升案款发放效率，确保案款到账后能够第一时间发放给申请执行人。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建立案款发放调度机制，通过执行通知书将“一案一账户”的开户银行、账户户名、账号信息送达给被执行人，确保“一案一账户”规范使用。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3.在胜诉权益兑现不力方面，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严格执行《人民法院办理执行案件规范》工作要求和《最高人民法院关于严格规范终结本次执行程序的规定（试行）》，规范执行程序，确保案件依规办理。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组织开展胜诉退费业务培训，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建立胜诉退费告知机制，在判决送达时，为胜诉方送达诉讼费结算通知书，做好退费案件台账登记工作。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</w:rPr>
        <w:t>统筹安全和发展，防范化解重大风险隐患还有漏洞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在信访维稳工作还存在短板弱项方面，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落实院领导包案责任，对重点信访案件进行“一案一策”，推动信访案件的有效化解。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开展院领导值班接访工作，实行首接负责制，由接访领导对接案件一抓到底，做好释法明理和情绪疏导，推动涉诉信访案件实质性化解。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</w:rPr>
        <w:t>全面从严治党政治责任压得不实，内控管理不严格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Cs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1.在落实主体责任不到位方面，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结合深入贯彻中央八项规定精神学习教育及整治违规吃喝相关要求，组织干警学习相关文件精神，加强对关键岗位、重点人员相关制度机制的培训。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加强警示教育，通过“一把手”讲廉政党课、观看警示教育片等，引导干警切实做到防微杜渐、恪守底线。</w:t>
      </w:r>
      <w:r>
        <w:rPr>
          <w:rFonts w:hint="default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运用好监督执纪“四种形态”，及时解决苗头性、倾向性问题，对涉嫌违纪干警坚决处理不手软。</w:t>
      </w:r>
      <w:r>
        <w:rPr>
          <w:rFonts w:hint="default" w:ascii="黑体" w:hAnsi="黑体" w:eastAsia="黑体" w:cs="黑体"/>
          <w:sz w:val="34"/>
          <w:szCs w:val="34"/>
        </w:rPr>
        <w:t>四是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召开全面从严治党形势分析会，以落实主体责任为牵引，汇聚推动法院工作高质量发展合力。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2.在履行监督责任有欠缺方面，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对人民法庭开展集中审务督察，对各人民法庭负责人开展司法作风相关规定制度的讲解，进一步提升法庭工作人员司法服务质量。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组织干警参观警示教育基地、重温入党誓词，引导干警时刻保持清醒头脑，以公正司法回应群众关切。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Cs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3.在固定资产管理有缺失方面，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规范固定资产管理，按照省财政厅、省机关事务局工作要求，完成对相关固定资产清查工作，确保固定资产数据齐全。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4.在招投标管理不严格方面，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将《政府采购非招投标采购方式管理办法》纳入政治轮训，组织全院干警开展学习，有效提升干警对采购招标管理流程的认识。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方正楷体简体" w:hAnsi="方正楷体简体" w:eastAsia="方正楷体简体" w:cs="方正楷体简体"/>
          <w:sz w:val="34"/>
          <w:szCs w:val="34"/>
        </w:rPr>
      </w:pPr>
      <w:r>
        <w:rPr>
          <w:rFonts w:hint="default" w:ascii="方正楷体简体" w:hAnsi="方正楷体简体" w:eastAsia="方正楷体简体" w:cs="方正楷体简体"/>
          <w:sz w:val="34"/>
          <w:szCs w:val="34"/>
        </w:rPr>
        <w:t>落实新时代党的组织路线不到位，基层党组织建设还有差距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1.在执行“三重一大”制度不严格方面，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将“三重一大”议事规则纳入政治轮训，组织全体干警开展学习，对相关工作人员进行谈心谈话，加深对制度重要性的认识，确保制度执行的规范性。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2.在选人用人工作还有薄弱环节方面，</w:t>
      </w: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集中学习《党政领导干部选拔任用工作条例》《党政领导干部任职回避暂行规定》，加深对相关政策法规的理解，进一步明确干部选拔任用的工作流程与责任。</w:t>
      </w: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结合每年新招录公务员和员额法官遴选工作，逐步加强派出法庭工作力量。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  <w:highlight w:val="yellow"/>
        </w:rPr>
      </w:pPr>
      <w:r>
        <w:rPr>
          <w:rFonts w:hint="default" w:ascii="Times New Roman" w:hAnsi="Times New Roman" w:eastAsia="方正仿宋简体" w:cs="Times New Roman"/>
          <w:b/>
          <w:bCs/>
          <w:sz w:val="34"/>
          <w:szCs w:val="34"/>
        </w:rPr>
        <w:t>3.在对入党积极分子培养不够方面，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组建青年理论学习小组，加大对青年干警，特别是非党干警的教育培养，确保年内发展党员1名，优化党员队伍。扎实推进党员教育工作，紧扣政治建设主线，明确党课主体，各党支部召开深入贯彻中央八项规定精神学习教育专题党课9次。强化“季度体检”，督促各支部严格落实主题党日、“三会一课”等组织生活制度，发布“支部工作提示”11期，有效提升党内政治生活质量。严格规范支委委员选举全流程，完整留存选票、计票结果等全套材料，确保选举程序合规有序、记录材料完整准确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黑体" w:hAnsi="黑体" w:eastAsia="黑体" w:cs="黑体"/>
          <w:sz w:val="34"/>
          <w:szCs w:val="34"/>
        </w:rPr>
      </w:pPr>
      <w:r>
        <w:rPr>
          <w:rFonts w:hint="default" w:ascii="黑体" w:hAnsi="黑体" w:eastAsia="黑体" w:cs="黑体"/>
          <w:sz w:val="34"/>
          <w:szCs w:val="34"/>
        </w:rPr>
        <w:t>下一步工作打算及计划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黑体" w:hAnsi="黑体" w:eastAsia="黑体" w:cs="黑体"/>
          <w:sz w:val="34"/>
          <w:szCs w:val="34"/>
        </w:rPr>
        <w:t>一是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强化责任意识，夯实思想根基。强化领导干部的政治责任与担当，把巡察反馈意见整改作为改进工作、完善自我、推进发展的宝贵机遇，真正把思想和行动统一到反馈要求上来，切实增强责任感和使命感，推动整改向深处抓、向实处落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黑体" w:hAnsi="黑体" w:eastAsia="黑体" w:cs="黑体"/>
          <w:sz w:val="34"/>
          <w:szCs w:val="34"/>
        </w:rPr>
        <w:t>二是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坚持严的基调，树牢底线思维。</w:t>
      </w:r>
      <w:r>
        <w:rPr>
          <w:rFonts w:hint="default" w:ascii="Times New Roman" w:hAnsi="Times New Roman" w:eastAsia="方正仿宋简体" w:cs="Times New Roman"/>
          <w:bCs/>
          <w:sz w:val="34"/>
          <w:szCs w:val="34"/>
        </w:rPr>
        <w:t>加大线索核查力度，充分运用监督执纪“四种形态”，坚决把纪律和规矩立起来、严起来。坚决整治形式主义、官僚主义和不作为不担当问题，坚决整治群众身边腐败及不正之风问题，不断提升人民群众对法院工作的满意度和司法公信力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三是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巩固整改成果，确保取得实效。将巡察整改与推动工作落实、深化体制机制改革、加强干部队伍建设等紧密结合起来。关注长效机制的建立和完善，加强工作落实力度，不断提升工作效能，推动法院工作更高质量发展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>欢迎广大干部群众对巡察整改落实情况进行监督。如有意见建议，请及时向我们反映。公开期限：2025年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日至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日。联系电话：0415-2277620（工作日8:30-17:00）；邮政信箱：辽宁省东港市新兴街道银河路26号东港市人民法院。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中共东港市人民法院党组</w:t>
      </w:r>
    </w:p>
    <w:p>
      <w:pPr>
        <w:widowControl w:val="0"/>
        <w:wordWrap/>
        <w:adjustRightInd/>
        <w:snapToGrid/>
        <w:spacing w:before="0" w:after="0" w:line="579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bCs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sz w:val="34"/>
          <w:szCs w:val="34"/>
        </w:rPr>
        <w:t xml:space="preserve">                      2025年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4"/>
          <w:szCs w:val="34"/>
        </w:rPr>
        <w:t>日</w:t>
      </w:r>
    </w:p>
    <w:sectPr>
      <w:footerReference r:id="rId4" w:type="default"/>
      <w:pgSz w:w="11906" w:h="16838"/>
      <w:pgMar w:top="2211" w:right="1531" w:bottom="1871" w:left="1531" w:header="851" w:footer="992" w:gutter="0"/>
      <w:paperSrc w:first="0" w:other="0"/>
      <w:cols w:space="720" w:num="1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">
    <w:nsid w:val="00000007"/>
    <w:multiLevelType w:val="singleLevel"/>
    <w:tmpl w:val="00000007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00000008"/>
    <w:multiLevelType w:val="singleLevel"/>
    <w:tmpl w:val="00000008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8"/>
  </w:num>
  <w:num w:numId="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批注框文本 Char Char"/>
    <w:basedOn w:val="1"/>
    <w:link w:val="6"/>
    <w:rPr>
      <w:kern w:val="2"/>
      <w:sz w:val="18"/>
      <w:szCs w:val="18"/>
    </w:rPr>
  </w:style>
  <w:style w:type="character" w:customStyle="1" w:styleId="6">
    <w:name w:val="批注框文本 Char Char Char Char"/>
    <w:basedOn w:val="4"/>
    <w:link w:val="5"/>
    <w:semiHidden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677</Words>
  <Characters>3861</Characters>
  <Lines>32</Lines>
  <Paragraphs>9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2025-10-23T08:15:00Z</dcterms:created>
  <dc:creator>张佳琦</dc:creator>
  <cp:lastPrinted>2025-11-11T08:20:00Z</cp:lastPrinted>
  <dcterms:modified xsi:type="dcterms:W3CDTF">2025-12-05T15:14:27Z</dcterms:modified>
  <dc:title>PC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3AF65EDE91E644859414E33A05CA3735_13</vt:lpwstr>
  </property>
</Properties>
</file>