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中共东港市委宣传部关于市委巡察整改</w:t>
      </w:r>
    </w:p>
    <w:p>
      <w:pPr>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落实进展情况的通报</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lang w:eastAsia="zh-CN"/>
        </w:rPr>
        <w:t>根据市委和市委巡察工作领导小组统一部署，</w:t>
      </w:r>
      <w:r>
        <w:rPr>
          <w:rFonts w:hint="default" w:ascii="Times New Roman" w:hAnsi="Times New Roman" w:eastAsia="方正仿宋简体" w:cs="Times New Roman"/>
          <w:sz w:val="34"/>
          <w:szCs w:val="34"/>
        </w:rPr>
        <w:t>2024年</w:t>
      </w:r>
      <w:r>
        <w:rPr>
          <w:rFonts w:hint="default" w:ascii="Times New Roman" w:hAnsi="Times New Roman" w:eastAsia="方正仿宋简体" w:cs="Times New Roman"/>
          <w:sz w:val="34"/>
          <w:szCs w:val="34"/>
          <w:lang w:val="en-US" w:eastAsia="zh-CN"/>
        </w:rPr>
        <w:t>9</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日至12月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日，市委第三巡察组对东港市委宣传部</w:t>
      </w:r>
      <w:r>
        <w:rPr>
          <w:rFonts w:hint="default" w:ascii="Times New Roman" w:hAnsi="Times New Roman" w:eastAsia="方正仿宋简体" w:cs="Times New Roman"/>
          <w:sz w:val="34"/>
          <w:szCs w:val="34"/>
          <w:lang w:eastAsia="zh-CN"/>
        </w:rPr>
        <w:t>进行</w:t>
      </w:r>
      <w:r>
        <w:rPr>
          <w:rFonts w:hint="default" w:ascii="Times New Roman" w:hAnsi="Times New Roman" w:eastAsia="方正仿宋简体" w:cs="Times New Roman"/>
          <w:sz w:val="34"/>
          <w:szCs w:val="34"/>
        </w:rPr>
        <w:t>了巡察。2025年2月</w:t>
      </w:r>
      <w:r>
        <w:rPr>
          <w:rFonts w:hint="default" w:ascii="Times New Roman" w:hAnsi="Times New Roman" w:eastAsia="方正仿宋简体" w:cs="Times New Roman"/>
          <w:sz w:val="34"/>
          <w:szCs w:val="34"/>
          <w:lang w:val="en-US" w:eastAsia="zh-CN"/>
        </w:rPr>
        <w:t>19</w:t>
      </w:r>
      <w:r>
        <w:rPr>
          <w:rFonts w:hint="default" w:ascii="Times New Roman" w:hAnsi="Times New Roman" w:eastAsia="方正仿宋简体" w:cs="Times New Roman"/>
          <w:sz w:val="34"/>
          <w:szCs w:val="34"/>
        </w:rPr>
        <w:t>日，市委巡察组向东港市委宣传部反馈了巡察意见。根据</w:t>
      </w:r>
      <w:r>
        <w:rPr>
          <w:rFonts w:hint="default" w:ascii="Times New Roman" w:hAnsi="Times New Roman" w:eastAsia="方正仿宋简体" w:cs="Times New Roman"/>
          <w:sz w:val="34"/>
          <w:szCs w:val="34"/>
          <w:lang w:eastAsia="zh-CN"/>
        </w:rPr>
        <w:t>《中国共产党巡视工作条例》</w:t>
      </w:r>
      <w:r>
        <w:rPr>
          <w:rFonts w:hint="default" w:ascii="Times New Roman" w:hAnsi="Times New Roman" w:eastAsia="方正仿宋简体" w:cs="Times New Roman"/>
          <w:sz w:val="34"/>
          <w:szCs w:val="34"/>
        </w:rPr>
        <w:t>有关要求，现将巡察整改进展情况</w:t>
      </w:r>
      <w:r>
        <w:rPr>
          <w:rFonts w:hint="default" w:ascii="Times New Roman" w:hAnsi="Times New Roman" w:eastAsia="方正仿宋简体" w:cs="Times New Roman"/>
          <w:sz w:val="34"/>
          <w:szCs w:val="34"/>
          <w:lang w:eastAsia="zh-CN"/>
        </w:rPr>
        <w:t>予以公布。</w:t>
      </w:r>
    </w:p>
    <w:p>
      <w:pPr>
        <w:wordWrap/>
        <w:adjustRightInd/>
        <w:snapToGrid/>
        <w:spacing w:before="0" w:after="0" w:line="579" w:lineRule="exact"/>
        <w:ind w:left="0" w:leftChars="0" w:right="0" w:firstLine="640" w:firstLineChars="200"/>
        <w:textAlignment w:val="auto"/>
        <w:outlineLvl w:val="9"/>
        <w:rPr>
          <w:rFonts w:hint="eastAsia" w:ascii="黑体" w:hAnsi="黑体" w:eastAsia="黑体" w:cs="黑体"/>
          <w:sz w:val="34"/>
          <w:szCs w:val="34"/>
          <w:lang w:eastAsia="zh-CN"/>
        </w:rPr>
      </w:pPr>
      <w:r>
        <w:rPr>
          <w:rFonts w:hint="eastAsia" w:ascii="黑体" w:hAnsi="黑体" w:eastAsia="黑体" w:cs="黑体"/>
          <w:sz w:val="34"/>
          <w:szCs w:val="34"/>
        </w:rPr>
        <w:t>一、</w:t>
      </w:r>
      <w:r>
        <w:rPr>
          <w:rFonts w:hint="eastAsia" w:ascii="黑体" w:hAnsi="黑体" w:eastAsia="黑体" w:cs="黑体"/>
          <w:sz w:val="34"/>
          <w:szCs w:val="34"/>
          <w:lang w:eastAsia="zh-CN"/>
        </w:rPr>
        <w:t>领导班子履行主体责任情况</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sz w:val="34"/>
          <w:szCs w:val="34"/>
          <w:lang w:eastAsia="zh-CN"/>
        </w:rPr>
        <w:t>中共东港市委宣传部坚决贯彻落实党中央决策部署和习近平总书记关于巡视工作的重要论述，认真对照巡察反馈意见，高标准高质量推进巡察整改。</w:t>
      </w:r>
    </w:p>
    <w:p>
      <w:pPr>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lang w:eastAsia="zh-CN"/>
        </w:rPr>
      </w:pPr>
      <w:r>
        <w:rPr>
          <w:rFonts w:hint="eastAsia" w:ascii="方正楷体简体" w:hAnsi="方正楷体简体" w:eastAsia="方正楷体简体" w:cs="方正楷体简体"/>
          <w:sz w:val="34"/>
          <w:szCs w:val="34"/>
          <w:lang w:eastAsia="zh-CN"/>
        </w:rPr>
        <w:t>（一）主要负责同志带头抓整改，贯穿“两个维护”。</w:t>
      </w:r>
      <w:r>
        <w:rPr>
          <w:rFonts w:hint="default" w:ascii="Times New Roman" w:hAnsi="Times New Roman" w:eastAsia="方正仿宋简体" w:cs="Times New Roman"/>
          <w:sz w:val="34"/>
          <w:szCs w:val="34"/>
          <w:lang w:eastAsia="zh-CN"/>
        </w:rPr>
        <w:t>收到丹东市委第三巡察组反馈意见后，部主要负责同志第一时间统筹部署，召开专题会研究意见，诚恳接受问题，将整改作为首要政治任务、全面从严治党抓手及文化体制改革保障。整改中亲自部署、调度、督办，真认账不推诿、真反思不敷衍，以“头雁”担当推动“两个维护”落地，确保问题整改、成果运用双到位。</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方正楷体简体" w:hAnsi="方正楷体简体" w:eastAsia="方正楷体简体" w:cs="方正楷体简体"/>
          <w:sz w:val="34"/>
          <w:szCs w:val="34"/>
          <w:lang w:eastAsia="zh-CN"/>
        </w:rPr>
        <w:t>（二）提高站位明责任，构建整改闭环。</w:t>
      </w:r>
      <w:r>
        <w:rPr>
          <w:rFonts w:hint="default" w:ascii="Times New Roman" w:hAnsi="Times New Roman" w:eastAsia="方正仿宋简体" w:cs="Times New Roman"/>
          <w:sz w:val="34"/>
          <w:szCs w:val="34"/>
          <w:lang w:eastAsia="zh-CN"/>
        </w:rPr>
        <w:t>领导班子提升政治站位，深化整改认识，将扛牢主体责任作为政治忠诚的体现。召开整改动员会，向全员传达反馈</w:t>
      </w:r>
      <w:r>
        <w:rPr>
          <w:rFonts w:hint="eastAsia" w:ascii="Times New Roman" w:hAnsi="Times New Roman" w:eastAsia="方正仿宋简体" w:cs="Times New Roman"/>
          <w:sz w:val="34"/>
          <w:szCs w:val="34"/>
          <w:lang w:eastAsia="zh-CN"/>
        </w:rPr>
        <w:t>意见</w:t>
      </w:r>
      <w:r>
        <w:rPr>
          <w:rFonts w:hint="default" w:ascii="Times New Roman" w:hAnsi="Times New Roman" w:eastAsia="方正仿宋简体" w:cs="Times New Roman"/>
          <w:sz w:val="34"/>
          <w:szCs w:val="34"/>
          <w:lang w:eastAsia="zh-CN"/>
        </w:rPr>
        <w:t>，明确整改政治意义与要求，强调整改是长期责任，推动思想行动统一到上级部署，形成班子带头、科室协同、全员参与的责任闭环，确保主体责任落实。</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方正楷体简体" w:hAnsi="方正楷体简体" w:eastAsia="方正楷体简体" w:cs="方正楷体简体"/>
          <w:sz w:val="34"/>
          <w:szCs w:val="34"/>
          <w:lang w:eastAsia="zh-CN"/>
        </w:rPr>
        <w:t>（三）精准制定方案，靶向推进整改。</w:t>
      </w:r>
      <w:r>
        <w:rPr>
          <w:rFonts w:hint="default" w:ascii="Times New Roman" w:hAnsi="Times New Roman" w:eastAsia="方正仿宋简体" w:cs="Times New Roman"/>
          <w:sz w:val="34"/>
          <w:szCs w:val="34"/>
          <w:lang w:eastAsia="zh-CN"/>
        </w:rPr>
        <w:t>第一时间成立以市委常委、宣传部长为组长的整改领导小组，带领成员深入研究巡察反馈的5大方面11个问题，结合实际论证，逐条分解任务，明确责任领导、科室及时限，形成整改方案。方案既含“当下改”举措，也定“长久立”路径，确保问题有对应措施、措施有责任主体，杜绝整改走过场。</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方正楷体简体" w:hAnsi="方正楷体简体" w:eastAsia="方正楷体简体" w:cs="方正楷体简体"/>
          <w:sz w:val="34"/>
          <w:szCs w:val="34"/>
          <w:lang w:eastAsia="zh-CN"/>
        </w:rPr>
        <w:t>（四）完善机制聚合力，保障整改无死角。</w:t>
      </w:r>
      <w:r>
        <w:rPr>
          <w:rFonts w:hint="default" w:ascii="Times New Roman" w:hAnsi="Times New Roman" w:eastAsia="方正仿宋简体" w:cs="Times New Roman"/>
          <w:sz w:val="34"/>
          <w:szCs w:val="34"/>
          <w:lang w:eastAsia="zh-CN"/>
        </w:rPr>
        <w:t>建立“定期碰头会+进度督办制”，推动整改高效运转。班子成员定期</w:t>
      </w:r>
      <w:r>
        <w:rPr>
          <w:rFonts w:hint="default" w:ascii="Times New Roman" w:hAnsi="Times New Roman" w:eastAsia="方正仿宋简体" w:cs="Times New Roman"/>
          <w:sz w:val="34"/>
          <w:szCs w:val="34"/>
          <w:lang w:val="en-US" w:eastAsia="zh-CN"/>
        </w:rPr>
        <w:t>召开</w:t>
      </w:r>
      <w:r>
        <w:rPr>
          <w:rFonts w:hint="default" w:ascii="Times New Roman" w:hAnsi="Times New Roman" w:eastAsia="方正仿宋简体" w:cs="Times New Roman"/>
          <w:sz w:val="34"/>
          <w:szCs w:val="34"/>
          <w:lang w:eastAsia="zh-CN"/>
        </w:rPr>
        <w:t>推进会、碰头会，掌握进展、协调难点；整改任务实行清单化、台账式管理，办公室定期督办。同时明确科室职责与协作机制，强化协同联动，形成上下贯通、左右协同的合力，确保整改稳步推进、无死角。</w:t>
      </w:r>
    </w:p>
    <w:p>
      <w:pPr>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lang w:eastAsia="zh-CN"/>
        </w:rPr>
      </w:pPr>
      <w:r>
        <w:rPr>
          <w:rFonts w:hint="default" w:ascii="方正楷体简体" w:hAnsi="方正楷体简体" w:eastAsia="方正楷体简体" w:cs="方正楷体简体"/>
          <w:sz w:val="34"/>
          <w:szCs w:val="34"/>
          <w:lang w:eastAsia="zh-CN"/>
        </w:rPr>
        <w:t>（五）严控质效求实效，推动整改延伸。</w:t>
      </w:r>
      <w:r>
        <w:rPr>
          <w:rFonts w:hint="default" w:ascii="Times New Roman" w:hAnsi="Times New Roman" w:eastAsia="方正仿宋简体" w:cs="Times New Roman"/>
          <w:sz w:val="34"/>
          <w:szCs w:val="34"/>
          <w:lang w:eastAsia="zh-CN"/>
        </w:rPr>
        <w:t>坚持进度与质量并重，班子成员带头立行立改，带领科室抓细抓实，确保任务到人、责任到岗。全程把关整改，既看整改台账是否完善，更看问题是否真解决、成效是否真显现，杜绝虚假整改。同时举一反三排查同类风险，推动整改从解决具体问题向完善体系延伸。截至整改关键节点，各项整改任务均按方案稳步推进，整改成效得到阶段性验证。</w:t>
      </w:r>
    </w:p>
    <w:p>
      <w:pPr>
        <w:widowControl w:val="0"/>
        <w:wordWrap/>
        <w:adjustRightInd/>
        <w:snapToGrid/>
        <w:spacing w:before="0" w:after="0" w:line="579" w:lineRule="exact"/>
        <w:ind w:left="0" w:leftChars="0" w:right="0" w:firstLine="680" w:firstLineChars="200"/>
        <w:jc w:val="both"/>
        <w:textAlignment w:val="auto"/>
        <w:outlineLvl w:val="9"/>
        <w:rPr>
          <w:rFonts w:hint="default" w:ascii="黑体" w:hAnsi="黑体" w:eastAsia="黑体" w:cs="黑体"/>
          <w:sz w:val="34"/>
          <w:szCs w:val="34"/>
          <w:lang w:eastAsia="zh-CN"/>
        </w:rPr>
      </w:pPr>
      <w:r>
        <w:rPr>
          <w:rFonts w:hint="eastAsia" w:ascii="黑体" w:hAnsi="黑体" w:eastAsia="黑体" w:cs="黑体"/>
          <w:sz w:val="34"/>
          <w:szCs w:val="34"/>
          <w:lang w:eastAsia="zh-CN"/>
        </w:rPr>
        <w:t>二、</w:t>
      </w:r>
      <w:r>
        <w:rPr>
          <w:rFonts w:hint="default" w:ascii="黑体" w:hAnsi="黑体" w:eastAsia="黑体" w:cs="黑体"/>
          <w:sz w:val="34"/>
          <w:szCs w:val="34"/>
          <w:lang w:eastAsia="zh-CN"/>
        </w:rPr>
        <w:t>巡察整改落实情况</w:t>
      </w:r>
    </w:p>
    <w:p>
      <w:pPr>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lang w:eastAsia="zh-CN"/>
        </w:rPr>
      </w:pPr>
      <w:r>
        <w:rPr>
          <w:rFonts w:hint="default" w:ascii="方正楷体简体" w:hAnsi="方正楷体简体" w:eastAsia="方正楷体简体" w:cs="方正楷体简体"/>
          <w:sz w:val="34"/>
          <w:szCs w:val="34"/>
          <w:lang w:eastAsia="zh-CN"/>
        </w:rPr>
        <w:t>学习贯彻党的二十届三中全会精神和习近平总书记关于宣传思想文化方面重要指示批示精神不到位，结合实际落实上级决策部署有差距</w:t>
      </w:r>
    </w:p>
    <w:p>
      <w:pPr>
        <w:numPr>
          <w:numId w:val="0"/>
        </w:numPr>
        <w:wordWrap/>
        <w:adjustRightInd/>
        <w:snapToGrid/>
        <w:spacing w:before="0" w:after="0" w:line="579" w:lineRule="exact"/>
        <w:ind w:left="0" w:leftChars="0" w:right="0"/>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b/>
          <w:bCs/>
          <w:sz w:val="34"/>
          <w:szCs w:val="34"/>
          <w:lang w:val="en-US" w:eastAsia="zh-CN"/>
        </w:rPr>
        <w:t>1.在组织推动理论武装工作有不足方面。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sz w:val="34"/>
          <w:szCs w:val="34"/>
          <w:lang w:val="en-US" w:eastAsia="zh-CN"/>
        </w:rPr>
        <w:t>指导市融媒体中心在东港融媒APP首屏搭建“学习贯彻党的二十届三中全会精神”专栏，宣传全会精神实质，报道市委、市政府，各相关单位、乡镇（街道）学习贯彻全会精神的方法措施以及取得的成果。并安排专人专门负责，积极转载中央主流媒体关于党的二十届三中全会精神相关文章，保障专栏内容持续更新。截至目前共播发稿件85条，总浏览量31万余次，营造了浓厚的舆论氛围。</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lang w:val="en-US" w:eastAsia="zh-CN"/>
        </w:rPr>
        <w:t>制发《关于开展党委（党组）理论学习中心组列席旁听工作的通知》，启动列席旁听工作，已完成对首批10家单位党委（党组）理论学习中心组学习的现场列席旁听。推行“学习提示卡”制度，通过定期下发学习重点、研讨方向等提示内容，精准督促各党委（党组）抓实抓细理论学习中心组学习与研讨环节，截至目前已累计下发学习提示卡23期，切实提升了理论学习的规范化、制度化水平。</w:t>
      </w:r>
    </w:p>
    <w:p>
      <w:pPr>
        <w:widowControl/>
        <w:wordWrap/>
        <w:adjustRightInd/>
        <w:snapToGrid/>
        <w:spacing w:before="0" w:after="0" w:line="579" w:lineRule="exact"/>
        <w:ind w:left="0" w:leftChars="0" w:right="0"/>
        <w:jc w:val="left"/>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b/>
          <w:bCs/>
          <w:sz w:val="34"/>
          <w:szCs w:val="34"/>
          <w:lang w:val="en-US" w:eastAsia="zh-CN"/>
        </w:rPr>
        <w:t xml:space="preserve">  2.在对国防教育宣传重视不够方面。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sz w:val="34"/>
          <w:szCs w:val="34"/>
          <w:lang w:val="en-US" w:eastAsia="zh-CN"/>
        </w:rPr>
        <w:t>结合本地实际制定并制发《2025年度东港市国防教育宣传月活动方案》，同步制作发放宣传单向公众普及知识，设计制作系列宣传品增强传播效果。同时，建立国防教育长效推进机制，将国防教育相关政策要求纳入全市宣传工作年度整体安排，确保工作常态化开展。</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sz w:val="34"/>
          <w:szCs w:val="34"/>
          <w:lang w:val="en-US" w:eastAsia="zh-CN"/>
        </w:rPr>
        <w:t>联合市教育局等相关部门召开中小学校国防教育工作专项部署会议，明确全域覆盖的工作要求。通过下发工作提示单的方式，精准指导各乡镇（街道）对属地中小学校国防教育开展情况进行常态化督导检查。截至目前，已完成对14所城镇学校、40所农村学校的国防教育覆盖工作，覆盖率达100%。</w:t>
      </w:r>
    </w:p>
    <w:p>
      <w:pPr>
        <w:numPr>
          <w:numId w:val="0"/>
        </w:numPr>
        <w:wordWrap/>
        <w:adjustRightInd/>
        <w:snapToGrid/>
        <w:spacing w:before="0" w:after="0" w:line="579" w:lineRule="exact"/>
        <w:ind w:left="0" w:leftChars="0" w:right="0"/>
        <w:textAlignment w:val="auto"/>
        <w:outlineLvl w:val="9"/>
        <w:rPr>
          <w:rFonts w:hint="default" w:ascii="方正楷体简体" w:hAnsi="方正楷体简体" w:eastAsia="方正楷体简体" w:cs="方正楷体简体"/>
          <w:sz w:val="34"/>
          <w:szCs w:val="34"/>
          <w:lang w:val="en-US" w:eastAsia="zh-CN"/>
        </w:rPr>
      </w:pPr>
      <w:r>
        <w:rPr>
          <w:rFonts w:hint="default" w:ascii="Times New Roman" w:hAnsi="Times New Roman" w:eastAsia="方正仿宋简体" w:cs="Times New Roman"/>
          <w:sz w:val="34"/>
          <w:szCs w:val="34"/>
          <w:lang w:val="en-US" w:eastAsia="zh-CN"/>
        </w:rPr>
        <w:t xml:space="preserve"> </w:t>
      </w:r>
      <w:r>
        <w:rPr>
          <w:rFonts w:hint="default" w:ascii="方正楷体简体" w:hAnsi="方正楷体简体" w:eastAsia="方正楷体简体" w:cs="方正楷体简体"/>
          <w:sz w:val="34"/>
          <w:szCs w:val="34"/>
          <w:lang w:val="en-US" w:eastAsia="zh-CN"/>
        </w:rPr>
        <w:t xml:space="preserve">  （二）加强精神文明建设不够深入，文化阵地作用发挥不够充分</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1.在对文化产业工作重视不够，文化企业底数不清方面。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b w:val="0"/>
          <w:bCs w:val="0"/>
          <w:sz w:val="34"/>
          <w:szCs w:val="34"/>
          <w:lang w:val="en-US" w:eastAsia="zh-CN"/>
        </w:rPr>
        <w:t>由市文旅广电局牵头成立工作专班，统筹推进文旅品牌打造工作，制发《东港市打造高品质文体旅融合发展实施方案》，聚焦大鹿岛、獐岛海岛特色资源，深度挖掘海洋文化内涵，开发系列文创产品。目前，已设计完成融入海洋元素的文化衫、卡通梭子蟹玩偶、主题钥匙链等特色文创产品，并已成功投放市场，实现了文化价值与经济价值的双赢。</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b w:val="0"/>
          <w:bCs w:val="0"/>
          <w:sz w:val="34"/>
          <w:szCs w:val="34"/>
          <w:lang w:val="en-US" w:eastAsia="zh-CN"/>
        </w:rPr>
        <w:t>邀请本土农民画名家开展系列公益讲座，助力群众认识并喜爱农民画。搭建展销平台扩大影响力，市美协借孤山镇第七届杏梅花旅游节举办书画展，线上线下参观超万人次，售出农民版画11张，收入4000余元；联动孤山镇昕运大酒店、美味饺子馆设展售区，拓宽传播渠道，助力农民画宣传与创作者创收。截至目前，累计售出小幅农民版画25幅、大幅农民画5幅，共计收入14000余元。</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2.在新时代文明实践场所建设、管理有短板方面。</w:t>
      </w:r>
      <w:r>
        <w:rPr>
          <w:rFonts w:hint="default" w:ascii="黑体" w:hAnsi="黑体" w:eastAsia="黑体" w:cs="黑体"/>
          <w:sz w:val="34"/>
          <w:szCs w:val="34"/>
          <w:lang w:eastAsia="zh-CN"/>
        </w:rPr>
        <w:t>一是</w:t>
      </w:r>
      <w:r>
        <w:rPr>
          <w:rFonts w:hint="default" w:ascii="Times New Roman" w:hAnsi="Times New Roman" w:eastAsia="方正仿宋简体" w:cs="Times New Roman"/>
          <w:b w:val="0"/>
          <w:bCs w:val="0"/>
          <w:sz w:val="34"/>
          <w:szCs w:val="34"/>
          <w:lang w:eastAsia="zh-CN"/>
        </w:rPr>
        <w:t>建立长效机制，制发《东港市新时代文明实践站整改建设方案》完善阵地建设标准，明确工作应知应会内容，保障工作高效高质开展。分层组织培训；在实践中心对各乡镇（街道）实践所及下辖实践站人员开展指导培训，通过“东港融媒”APP对乡镇下辖实践站人员开展网络培训，重点指导7家办公环境不达标站点。截至目前，全市实践所（站）业务培训已完成，7家不达标站点均达标开放。</w:t>
      </w:r>
      <w:r>
        <w:rPr>
          <w:rFonts w:hint="default" w:ascii="黑体" w:hAnsi="黑体" w:eastAsia="黑体" w:cs="黑体"/>
          <w:sz w:val="34"/>
          <w:szCs w:val="34"/>
          <w:lang w:eastAsia="zh-CN"/>
        </w:rPr>
        <w:t>二是</w:t>
      </w:r>
      <w:r>
        <w:rPr>
          <w:rFonts w:hint="default" w:ascii="Times New Roman" w:hAnsi="Times New Roman" w:eastAsia="方正仿宋简体" w:cs="Times New Roman"/>
          <w:b w:val="0"/>
          <w:bCs w:val="0"/>
          <w:sz w:val="34"/>
          <w:szCs w:val="34"/>
          <w:lang w:val="en-US" w:eastAsia="zh-CN"/>
        </w:rPr>
        <w:t>组织全市新时代文明实践所（站）工作人员开展2次业务培训，明确标识标牌、宣传栏、活动记录等规范要求。完善《东港市新时代文明实践所（站）重点督导检查事项表》，组建专班深入各乡镇（街道）开展全面排查与现场督导，建立问题清单并提出整改意见。截至目前，各乡镇（街道）已全部完成整改并向市文明办反馈情况，确保阵地规范运行。</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3.在爱国主义教育基地排查不到位方面。</w:t>
      </w:r>
      <w:r>
        <w:rPr>
          <w:rFonts w:hint="default" w:ascii="Times New Roman" w:hAnsi="Times New Roman" w:eastAsia="方正仿宋简体" w:cs="Times New Roman"/>
          <w:b w:val="0"/>
          <w:bCs w:val="0"/>
          <w:sz w:val="34"/>
          <w:szCs w:val="34"/>
          <w:lang w:val="en-US" w:eastAsia="zh-CN"/>
        </w:rPr>
        <w:t>第一时间协调退役军人事务局拆除孤山烈士陵园2处破损围栏，并排查出蘑菇石墙面脱胶开裂4处、花岗岩墙面脱胶开裂3处,已重新粘牢，恢复原状。举一反三组织责任单位对全市爱国主义教育基地全面排查整改，市委宣传部上半年亦对7处基地开展实地检查。截至目前，全市各爱国主义教育基地设施设备完好、展陈内容规范、日常管理有效，能够充分保障教育功能发挥。</w:t>
      </w:r>
    </w:p>
    <w:p>
      <w:pPr>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（三）推动全面从严治党向纵深发展不够深入，担当尽责和廉政风险防范意识有待加强</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1.在落实全面从严治党“两个责任”有欠缺方面。</w:t>
      </w:r>
      <w:r>
        <w:rPr>
          <w:rFonts w:hint="default" w:ascii="Times New Roman" w:hAnsi="Times New Roman" w:eastAsia="方正仿宋简体" w:cs="Times New Roman"/>
          <w:b w:val="0"/>
          <w:bCs w:val="0"/>
          <w:sz w:val="34"/>
          <w:szCs w:val="34"/>
          <w:lang w:val="en-US" w:eastAsia="zh-CN"/>
        </w:rPr>
        <w:t>围绕宣传部职能、宣传业务流程及廉政风险点，主动征求市纪委、市委组织部意见，梳理汇总建议并结合自身职责，制定《中共东港市委宣传部全面从严治党主体责任制度》，明确全面从严治党主体责任清单与落实要求。同时，在关键时间节点组织部领导与科室负责人、普通党员干部开展廉政谈心谈话，精准筑牢思想防线，有效防范宣传领域廉政风险。</w:t>
      </w:r>
    </w:p>
    <w:p>
      <w:pPr>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lang w:val="en-US" w:eastAsia="zh-CN"/>
        </w:rPr>
        <w:t>2.在内控制度不够完善方面。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sz w:val="34"/>
          <w:szCs w:val="34"/>
          <w:lang w:val="en-US" w:eastAsia="zh-CN"/>
        </w:rPr>
        <w:t>结合单位实际，制定《中共东港市委宣传部询价采购管理制度》、《东港市委宣传部财务管理制度》，进一步规范采购流程与财务收支，筑牢内控防线。</w:t>
      </w:r>
      <w:r>
        <w:rPr>
          <w:rFonts w:hint="default" w:ascii="黑体" w:hAnsi="黑体" w:eastAsia="黑体" w:cs="黑体"/>
          <w:sz w:val="34"/>
          <w:szCs w:val="34"/>
          <w:lang w:val="en-US" w:eastAsia="zh-CN"/>
        </w:rPr>
        <w:t>二是</w:t>
      </w:r>
      <w:bookmarkStart w:id="0" w:name="OLE_LINK14"/>
      <w:r>
        <w:rPr>
          <w:rFonts w:hint="default" w:ascii="Times New Roman" w:hAnsi="Times New Roman" w:eastAsia="方正仿宋简体" w:cs="Times New Roman"/>
          <w:sz w:val="34"/>
          <w:szCs w:val="34"/>
          <w:lang w:val="en-US" w:eastAsia="zh-CN"/>
        </w:rPr>
        <w:t>重新修订《中共东港市委宣传部“三重一大”决策制度》，进一步规范决策流程，强化监督实效。三是</w:t>
      </w:r>
      <w:bookmarkStart w:id="1" w:name="OLE_LINK15"/>
      <w:r>
        <w:rPr>
          <w:rFonts w:hint="default" w:ascii="Times New Roman" w:hAnsi="Times New Roman" w:eastAsia="方正仿宋简体" w:cs="Times New Roman"/>
          <w:sz w:val="34"/>
          <w:szCs w:val="34"/>
          <w:lang w:val="en-US" w:eastAsia="zh-CN"/>
        </w:rPr>
        <w:t>完善和健全请销假制度，从请假类别、请假程序及批准权限、请假、销假、休假和病假等方面进行细化，</w:t>
      </w:r>
      <w:r>
        <w:rPr>
          <w:rFonts w:hint="default" w:ascii="Times New Roman" w:hAnsi="Times New Roman" w:eastAsia="方正仿宋简体" w:cs="Times New Roman"/>
          <w:kern w:val="2"/>
          <w:sz w:val="34"/>
          <w:szCs w:val="34"/>
          <w:lang w:val="en-US" w:eastAsia="zh-CN" w:bidi="ar-SA"/>
        </w:rPr>
        <w:t>对干部职工请假建立请休假台账，确保每一项请假事宜都有章可循、有据可查。</w:t>
      </w:r>
      <w:bookmarkEnd w:id="1"/>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sz w:val="34"/>
          <w:szCs w:val="34"/>
          <w:lang w:val="en-US" w:eastAsia="zh-CN"/>
        </w:rPr>
        <w:t>3.在“僵尸”公众号清理整治不够彻底方面。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kern w:val="2"/>
          <w:sz w:val="34"/>
          <w:szCs w:val="34"/>
          <w:lang w:val="en-US" w:eastAsia="zh-CN" w:bidi="ar-SA"/>
        </w:rPr>
        <w:t>组织召开网信工作会议，全面部署各部门各单位政务公众号自查上报工作，通过梳理汇总形成管理台账，实现规范化管控，精准掌握全市现有37个政务公众号底数。同时，制定网信内部“僵尸”公众号清理方案，针对2024年排查出的7个“僵尸”公众号，主动对接认证注册单位沟通注销事宜并提供全程协助，通过定期跟踪检查清理进度，截至目前，已全部完成注销。</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kern w:val="2"/>
          <w:sz w:val="34"/>
          <w:szCs w:val="34"/>
          <w:lang w:val="en-US" w:eastAsia="zh-CN" w:bidi="ar-SA"/>
        </w:rPr>
        <w:t>针对市文联“大东沟文艺”公众号已不用于宣传且有注销意愿，协调其与市网络安全应急指挥中心对接，召开专项碰头会联动对接平台客服、准备注销材料，安排专人全程跟进，截至目前，该公众号已成功注销。</w:t>
      </w:r>
    </w:p>
    <w:p>
      <w:pPr>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sz w:val="34"/>
          <w:szCs w:val="34"/>
          <w:lang w:val="en-US" w:eastAsia="zh-CN"/>
        </w:rPr>
      </w:pPr>
      <w:r>
        <w:rPr>
          <w:rFonts w:hint="default" w:ascii="方正楷体简体" w:hAnsi="方正楷体简体" w:eastAsia="方正楷体简体" w:cs="方正楷体简体"/>
          <w:sz w:val="34"/>
          <w:szCs w:val="34"/>
          <w:lang w:val="en-US" w:eastAsia="zh-CN"/>
        </w:rPr>
        <w:t>（四）党建引领作用发挥不充分，领导班子建设存在短板</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sz w:val="34"/>
          <w:szCs w:val="34"/>
          <w:lang w:val="en-US" w:eastAsia="zh-CN"/>
        </w:rPr>
        <w:t>1.在党内政治生活不够严肃方面。</w:t>
      </w:r>
      <w:r>
        <w:rPr>
          <w:rFonts w:hint="default" w:ascii="Times New Roman" w:hAnsi="Times New Roman" w:eastAsia="方正仿宋简体" w:cs="Times New Roman"/>
          <w:kern w:val="2"/>
          <w:sz w:val="34"/>
          <w:szCs w:val="34"/>
          <w:lang w:val="en-US" w:eastAsia="zh-CN" w:bidi="ar-SA"/>
        </w:rPr>
        <w:t>制定党支部《关于开展党内政治生活中批评和自我批评的相关要求》，组织党员集中学习，明确党内政治生活规范。民主生活会、组织生活会前，精心制定发言提纲模板，明确批评标准，引导党员干部结合工作实际与思想动态撰写批评意见。在市委宣传部班子2024年度民主生活会暨市委巡察反馈意见整改落实专题民主生活会上，</w:t>
      </w:r>
      <w:bookmarkEnd w:id="0"/>
      <w:r>
        <w:rPr>
          <w:rFonts w:hint="default" w:ascii="Times New Roman" w:hAnsi="Times New Roman" w:eastAsia="方正仿宋简体" w:cs="Times New Roman"/>
          <w:kern w:val="2"/>
          <w:sz w:val="34"/>
          <w:szCs w:val="34"/>
          <w:lang w:val="en-US" w:eastAsia="zh-CN" w:bidi="ar-SA"/>
        </w:rPr>
        <w:t>最终形成的112条批评意见，将巡察整改要求全面融入批评和自我批评全过程，切实推动整改工作走深走实。</w:t>
      </w:r>
    </w:p>
    <w:p>
      <w:pPr>
        <w:widowControl/>
        <w:wordWrap/>
        <w:adjustRightInd/>
        <w:snapToGrid/>
        <w:spacing w:before="0" w:after="0" w:line="579" w:lineRule="exact"/>
        <w:ind w:left="0" w:leftChars="0" w:right="0" w:firstLine="643"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b/>
          <w:bCs/>
          <w:sz w:val="34"/>
          <w:szCs w:val="34"/>
          <w:lang w:val="en-US" w:eastAsia="zh-CN"/>
        </w:rPr>
        <w:t>2.在支部规范化建设有短板方面。</w:t>
      </w:r>
      <w:r>
        <w:rPr>
          <w:rFonts w:hint="default" w:ascii="黑体" w:hAnsi="黑体" w:eastAsia="黑体" w:cs="黑体"/>
          <w:sz w:val="34"/>
          <w:szCs w:val="34"/>
          <w:lang w:val="en-US" w:eastAsia="zh-CN"/>
        </w:rPr>
        <w:t>一是</w:t>
      </w:r>
      <w:r>
        <w:rPr>
          <w:rFonts w:hint="default" w:ascii="Times New Roman" w:hAnsi="Times New Roman" w:eastAsia="方正仿宋简体" w:cs="Times New Roman"/>
          <w:kern w:val="2"/>
          <w:sz w:val="34"/>
          <w:szCs w:val="34"/>
          <w:lang w:val="en-US" w:eastAsia="zh-CN" w:bidi="ar-SA"/>
        </w:rPr>
        <w:t>收集整理支委会规章制度，组织支委会成员集中学习《党支部规范化建设质量提升工作指南》，明确会议时间、频次及要求，严格执行每月至少召开1次支委会制度。结合党员人数与工作实际，制定《市委宣传部党支部党小组划分方案》，已划分4个党小组，完善党组织架构，提升党组织生活计划性与实效性。</w:t>
      </w:r>
      <w:r>
        <w:rPr>
          <w:rFonts w:hint="default" w:ascii="黑体" w:hAnsi="黑体" w:eastAsia="黑体" w:cs="黑体"/>
          <w:sz w:val="34"/>
          <w:szCs w:val="34"/>
          <w:lang w:val="en-US" w:eastAsia="zh-CN"/>
        </w:rPr>
        <w:t>二是</w:t>
      </w:r>
      <w:r>
        <w:rPr>
          <w:rFonts w:hint="default" w:ascii="Times New Roman" w:hAnsi="Times New Roman" w:eastAsia="方正仿宋简体" w:cs="Times New Roman"/>
          <w:kern w:val="2"/>
          <w:sz w:val="34"/>
          <w:szCs w:val="34"/>
          <w:lang w:val="en-US" w:eastAsia="zh-CN" w:bidi="ar-SA"/>
        </w:rPr>
        <w:t>制定《东港市委宣传部党支部党员参加党组织生活考勤制度》，明确考勤方式，将党员出勤率与民主评议、评优评先挂钩，强化结果运用，高质量召开2024年度党员组织生活会。截至目前，党员参加组织生活的自觉性显著增强，参与率均达90%以上。</w:t>
      </w:r>
    </w:p>
    <w:p>
      <w:pPr>
        <w:widowControl w:val="0"/>
        <w:wordWrap/>
        <w:adjustRightInd/>
        <w:snapToGrid/>
        <w:spacing w:before="0" w:after="0" w:line="579" w:lineRule="exact"/>
        <w:ind w:left="0" w:leftChars="0" w:right="0" w:firstLine="680" w:firstLineChars="200"/>
        <w:jc w:val="both"/>
        <w:textAlignment w:val="auto"/>
        <w:outlineLvl w:val="9"/>
        <w:rPr>
          <w:rFonts w:hint="default" w:ascii="黑体" w:hAnsi="黑体" w:eastAsia="黑体" w:cs="黑体"/>
          <w:sz w:val="34"/>
          <w:szCs w:val="34"/>
          <w:lang w:val="en-US" w:eastAsia="zh-CN"/>
        </w:rPr>
      </w:pPr>
      <w:r>
        <w:rPr>
          <w:rFonts w:hint="default" w:ascii="黑体" w:hAnsi="黑体" w:eastAsia="黑体" w:cs="黑体"/>
          <w:sz w:val="34"/>
          <w:szCs w:val="34"/>
          <w:lang w:val="en-US" w:eastAsia="zh-CN"/>
        </w:rPr>
        <w:t>三、下一步工作打算及计划</w:t>
      </w:r>
    </w:p>
    <w:p>
      <w:pPr>
        <w:widowControl/>
        <w:wordWrap/>
        <w:adjustRightInd/>
        <w:snapToGrid/>
        <w:spacing w:before="0" w:after="0" w:line="579" w:lineRule="exact"/>
        <w:ind w:left="0" w:leftChars="0" w:right="0" w:firstLine="640" w:firstLineChars="200"/>
        <w:jc w:val="left"/>
        <w:textAlignment w:val="auto"/>
        <w:outlineLvl w:val="9"/>
        <w:rPr>
          <w:rFonts w:hint="eastAsia" w:ascii="方正楷体简体" w:hAnsi="方正楷体简体" w:eastAsia="方正楷体简体" w:cs="方正楷体简体"/>
          <w:kern w:val="2"/>
          <w:sz w:val="34"/>
          <w:szCs w:val="34"/>
          <w:lang w:val="en-US" w:eastAsia="zh-CN" w:bidi="ar-SA"/>
        </w:rPr>
      </w:pPr>
      <w:r>
        <w:rPr>
          <w:rFonts w:hint="eastAsia" w:ascii="方正楷体简体" w:hAnsi="方正楷体简体" w:eastAsia="方正楷体简体" w:cs="方正楷体简体"/>
          <w:kern w:val="2"/>
          <w:sz w:val="34"/>
          <w:szCs w:val="34"/>
          <w:lang w:val="en-US" w:eastAsia="zh-CN" w:bidi="ar-SA"/>
        </w:rPr>
        <w:t>（一）压实整改责任，持续推进巡察反馈问题清仓见底</w:t>
      </w: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kern w:val="2"/>
          <w:sz w:val="34"/>
          <w:szCs w:val="34"/>
          <w:lang w:val="en-US" w:eastAsia="zh-CN" w:bidi="ar-SA"/>
        </w:rPr>
        <w:t>坚持把巡察整改作为长期政治任务，持续拧紧责任链条，由领导班子牵头成立整改“回头看”工作组，定期对已完成整改事项开展复核，重点核查问题是否反弹、整改成效是否稳固，坚决防止问题回潮。通过常态化复核机制，全面巩固整改成果，实现问题整改全覆盖、无死角，切实把整改成效转化为工作实效。</w:t>
      </w:r>
    </w:p>
    <w:p>
      <w:pPr>
        <w:widowControl/>
        <w:wordWrap/>
        <w:adjustRightInd/>
        <w:snapToGrid/>
        <w:spacing w:before="0" w:after="0" w:line="579" w:lineRule="exact"/>
        <w:ind w:left="0" w:leftChars="0" w:right="0" w:firstLine="640" w:firstLineChars="200"/>
        <w:jc w:val="left"/>
        <w:textAlignment w:val="auto"/>
        <w:outlineLvl w:val="9"/>
        <w:rPr>
          <w:rFonts w:hint="default" w:ascii="方正楷体简体" w:hAnsi="方正楷体简体" w:eastAsia="方正楷体简体" w:cs="方正楷体简体"/>
          <w:kern w:val="2"/>
          <w:sz w:val="34"/>
          <w:szCs w:val="34"/>
          <w:lang w:val="en-US" w:eastAsia="zh-CN" w:bidi="ar-SA"/>
        </w:rPr>
      </w:pPr>
      <w:r>
        <w:rPr>
          <w:rFonts w:hint="default" w:ascii="方正楷体简体" w:hAnsi="方正楷体简体" w:eastAsia="方正楷体简体" w:cs="方正楷体简体"/>
          <w:kern w:val="2"/>
          <w:sz w:val="34"/>
          <w:szCs w:val="34"/>
          <w:lang w:val="en-US" w:eastAsia="zh-CN" w:bidi="ar-SA"/>
        </w:rPr>
        <w:t>（二）完善制度机制，推动巡察整改常态化、长效化</w:t>
      </w: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kern w:val="2"/>
          <w:sz w:val="34"/>
          <w:szCs w:val="34"/>
          <w:lang w:val="en-US" w:eastAsia="zh-CN" w:bidi="ar-SA"/>
        </w:rPr>
        <w:t>聚焦巡察暴露的制度短板，持续优化制度体系，对已出台的内控建设、党组织生活等制度，结合实际运行情况动态修订，确保制度更具操作性。同时，建立“整改—总结—提升”闭环机制，定期梳理整改过程中的好经验、好做法，将其提炼为长效工作举措，推动从解决一个问题向治理一类问题延伸，实现巡察整改与日常工作深度融合。</w:t>
      </w:r>
    </w:p>
    <w:p>
      <w:pPr>
        <w:widowControl/>
        <w:wordWrap/>
        <w:adjustRightInd/>
        <w:snapToGrid/>
        <w:spacing w:before="0" w:after="0" w:line="579" w:lineRule="exact"/>
        <w:ind w:left="0" w:leftChars="0" w:right="0" w:firstLine="640" w:firstLineChars="200"/>
        <w:jc w:val="left"/>
        <w:textAlignment w:val="auto"/>
        <w:outlineLvl w:val="9"/>
        <w:rPr>
          <w:rFonts w:hint="default" w:ascii="方正楷体简体" w:hAnsi="方正楷体简体" w:eastAsia="方正楷体简体" w:cs="方正楷体简体"/>
          <w:kern w:val="2"/>
          <w:sz w:val="34"/>
          <w:szCs w:val="34"/>
          <w:lang w:val="en-US" w:eastAsia="zh-CN" w:bidi="ar-SA"/>
        </w:rPr>
      </w:pPr>
      <w:r>
        <w:rPr>
          <w:rFonts w:hint="default" w:ascii="方正楷体简体" w:hAnsi="方正楷体简体" w:eastAsia="方正楷体简体" w:cs="方正楷体简体"/>
          <w:kern w:val="2"/>
          <w:sz w:val="34"/>
          <w:szCs w:val="34"/>
          <w:lang w:val="en-US" w:eastAsia="zh-CN" w:bidi="ar-SA"/>
        </w:rPr>
        <w:t>（三）强化监督检查，切实保障巡察整改实效扎实到位</w:t>
      </w: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kern w:val="2"/>
          <w:sz w:val="34"/>
          <w:szCs w:val="34"/>
          <w:lang w:val="en-US" w:eastAsia="zh-CN" w:bidi="ar-SA"/>
        </w:rPr>
        <w:t>构建“日常监督+专项督查”双重监督体系，由办公室联合相关科室，将整改任务落实情况纳入干部日常考核，对整改不力、敷衍应付的科室及个人及时提醒、严肃问责。同时，主动接受党员干部、群众监督，通过定期公示整改进展、收集意见建议，推动整改过程全程公开，通过严督实导的硬举措，确保整改责任落到实处，推动宣传思想文化工作再上新台阶。</w:t>
      </w: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kern w:val="2"/>
          <w:sz w:val="34"/>
          <w:szCs w:val="34"/>
          <w:lang w:val="en-US" w:eastAsia="zh-CN" w:bidi="ar-SA"/>
        </w:rPr>
        <w:t>欢迎广大干部群众对巡察整改落实情况进行监督。如有意见建议，请及时向我们反映。公开期限：202</w:t>
      </w:r>
      <w:r>
        <w:rPr>
          <w:rFonts w:hint="eastAsia" w:ascii="Times New Roman" w:hAnsi="Times New Roman" w:eastAsia="方正仿宋简体" w:cs="Times New Roman"/>
          <w:kern w:val="2"/>
          <w:sz w:val="34"/>
          <w:szCs w:val="34"/>
          <w:lang w:val="en-US" w:eastAsia="zh-CN" w:bidi="ar-SA"/>
        </w:rPr>
        <w:t>5</w:t>
      </w:r>
      <w:r>
        <w:rPr>
          <w:rFonts w:hint="default" w:ascii="Times New Roman" w:hAnsi="Times New Roman" w:eastAsia="方正仿宋简体" w:cs="Times New Roman"/>
          <w:kern w:val="2"/>
          <w:sz w:val="34"/>
          <w:szCs w:val="34"/>
          <w:lang w:val="en-US" w:eastAsia="zh-CN" w:bidi="ar-SA"/>
        </w:rPr>
        <w:t>年</w:t>
      </w:r>
      <w:r>
        <w:rPr>
          <w:rFonts w:hint="eastAsia" w:ascii="Times New Roman" w:hAnsi="Times New Roman" w:eastAsia="方正仿宋简体" w:cs="Times New Roman"/>
          <w:kern w:val="2"/>
          <w:sz w:val="34"/>
          <w:szCs w:val="34"/>
          <w:lang w:val="en-US" w:eastAsia="zh-CN" w:bidi="ar-SA"/>
        </w:rPr>
        <w:t>11</w:t>
      </w:r>
      <w:r>
        <w:rPr>
          <w:rFonts w:hint="default" w:ascii="Times New Roman" w:hAnsi="Times New Roman" w:eastAsia="方正仿宋简体" w:cs="Times New Roman"/>
          <w:kern w:val="2"/>
          <w:sz w:val="34"/>
          <w:szCs w:val="34"/>
          <w:lang w:val="en-US" w:eastAsia="zh-CN" w:bidi="ar-SA"/>
        </w:rPr>
        <w:t>月</w:t>
      </w:r>
      <w:r>
        <w:rPr>
          <w:rFonts w:hint="eastAsia" w:ascii="Times New Roman" w:hAnsi="Times New Roman" w:eastAsia="方正仿宋简体" w:cs="Times New Roman"/>
          <w:kern w:val="2"/>
          <w:sz w:val="34"/>
          <w:szCs w:val="34"/>
          <w:lang w:val="en-US" w:eastAsia="zh-CN" w:bidi="ar-SA"/>
        </w:rPr>
        <w:t>25</w:t>
      </w:r>
      <w:r>
        <w:rPr>
          <w:rFonts w:hint="default" w:ascii="Times New Roman" w:hAnsi="Times New Roman" w:eastAsia="方正仿宋简体" w:cs="Times New Roman"/>
          <w:spacing w:val="-3"/>
          <w:kern w:val="2"/>
          <w:sz w:val="34"/>
          <w:szCs w:val="34"/>
          <w:lang w:val="en-US" w:eastAsia="zh-CN" w:bidi="ar-SA"/>
        </w:rPr>
        <w:t>日至</w:t>
      </w:r>
      <w:r>
        <w:rPr>
          <w:rFonts w:hint="eastAsia" w:ascii="Times New Roman" w:hAnsi="Times New Roman" w:eastAsia="方正仿宋简体" w:cs="Times New Roman"/>
          <w:spacing w:val="-3"/>
          <w:kern w:val="2"/>
          <w:sz w:val="34"/>
          <w:szCs w:val="34"/>
          <w:lang w:val="en-US" w:eastAsia="zh-CN" w:bidi="ar-SA"/>
        </w:rPr>
        <w:t>12</w:t>
      </w:r>
      <w:r>
        <w:rPr>
          <w:rFonts w:hint="default" w:ascii="Times New Roman" w:hAnsi="Times New Roman" w:eastAsia="方正仿宋简体" w:cs="Times New Roman"/>
          <w:spacing w:val="-3"/>
          <w:kern w:val="2"/>
          <w:sz w:val="34"/>
          <w:szCs w:val="34"/>
          <w:lang w:val="en-US" w:eastAsia="zh-CN" w:bidi="ar-SA"/>
        </w:rPr>
        <w:t>月</w:t>
      </w:r>
      <w:r>
        <w:rPr>
          <w:rFonts w:hint="eastAsia" w:ascii="Times New Roman" w:hAnsi="Times New Roman" w:eastAsia="方正仿宋简体" w:cs="Times New Roman"/>
          <w:spacing w:val="-3"/>
          <w:kern w:val="2"/>
          <w:sz w:val="34"/>
          <w:szCs w:val="34"/>
          <w:lang w:val="en-US" w:eastAsia="zh-CN" w:bidi="ar-SA"/>
        </w:rPr>
        <w:t>15</w:t>
      </w:r>
      <w:r>
        <w:rPr>
          <w:rFonts w:hint="default" w:ascii="Times New Roman" w:hAnsi="Times New Roman" w:eastAsia="方正仿宋简体" w:cs="Times New Roman"/>
          <w:spacing w:val="-3"/>
          <w:kern w:val="2"/>
          <w:sz w:val="34"/>
          <w:szCs w:val="34"/>
          <w:lang w:val="en-US" w:eastAsia="zh-CN" w:bidi="ar-SA"/>
        </w:rPr>
        <w:t>日。联系电话：0415-7145767（工作</w:t>
      </w:r>
      <w:r>
        <w:rPr>
          <w:rFonts w:hint="eastAsia" w:ascii="Times New Roman" w:hAnsi="Times New Roman" w:eastAsia="方正仿宋简体" w:cs="Times New Roman"/>
          <w:spacing w:val="-3"/>
          <w:kern w:val="2"/>
          <w:sz w:val="34"/>
          <w:szCs w:val="34"/>
          <w:lang w:val="en-US" w:eastAsia="zh-CN" w:bidi="ar-SA"/>
        </w:rPr>
        <w:t>日</w:t>
      </w:r>
      <w:r>
        <w:rPr>
          <w:rFonts w:hint="default" w:ascii="Times New Roman" w:hAnsi="Times New Roman" w:eastAsia="方正仿宋简体" w:cs="Times New Roman"/>
          <w:kern w:val="2"/>
          <w:sz w:val="34"/>
          <w:szCs w:val="34"/>
          <w:lang w:val="en-US" w:eastAsia="zh-CN" w:bidi="ar-SA"/>
        </w:rPr>
        <w:t>8:30</w:t>
      </w:r>
      <w:r>
        <w:rPr>
          <w:rFonts w:hint="eastAsia" w:ascii="Times New Roman" w:hAnsi="Times New Roman" w:eastAsia="方正仿宋简体" w:cs="Times New Roman"/>
          <w:kern w:val="2"/>
          <w:sz w:val="34"/>
          <w:szCs w:val="34"/>
          <w:lang w:val="en-US" w:eastAsia="zh-CN" w:bidi="ar-SA"/>
        </w:rPr>
        <w:t>-</w:t>
      </w:r>
      <w:r>
        <w:rPr>
          <w:rFonts w:hint="default" w:ascii="Times New Roman" w:hAnsi="Times New Roman" w:eastAsia="方正仿宋简体" w:cs="Times New Roman"/>
          <w:kern w:val="2"/>
          <w:sz w:val="34"/>
          <w:szCs w:val="34"/>
          <w:lang w:val="en-US" w:eastAsia="zh-CN" w:bidi="ar-SA"/>
        </w:rPr>
        <w:t>17:00）；邮政信箱：东港市东港南路188号中共东港市委宣传部。</w:t>
      </w:r>
    </w:p>
    <w:p>
      <w:pPr>
        <w:widowControl/>
        <w:wordWrap/>
        <w:adjustRightInd/>
        <w:snapToGrid/>
        <w:spacing w:before="0" w:after="0" w:line="579" w:lineRule="exact"/>
        <w:ind w:left="0" w:leftChars="0" w:right="0"/>
        <w:jc w:val="left"/>
        <w:textAlignment w:val="auto"/>
        <w:outlineLvl w:val="9"/>
        <w:rPr>
          <w:rFonts w:hint="default" w:ascii="Times New Roman" w:hAnsi="Times New Roman" w:eastAsia="方正仿宋简体" w:cs="Times New Roman"/>
          <w:kern w:val="2"/>
          <w:sz w:val="34"/>
          <w:szCs w:val="34"/>
          <w:lang w:val="en-US" w:eastAsia="zh-CN" w:bidi="ar-SA"/>
        </w:rPr>
      </w:pP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kern w:val="2"/>
          <w:sz w:val="34"/>
          <w:szCs w:val="34"/>
          <w:lang w:val="en-US" w:eastAsia="zh-CN" w:bidi="ar-SA"/>
        </w:rPr>
      </w:pPr>
      <w:r>
        <w:rPr>
          <w:rFonts w:hint="default" w:ascii="Times New Roman" w:hAnsi="Times New Roman" w:eastAsia="方正仿宋简体" w:cs="Times New Roman"/>
          <w:kern w:val="2"/>
          <w:sz w:val="34"/>
          <w:szCs w:val="34"/>
          <w:lang w:val="en-US" w:eastAsia="zh-CN" w:bidi="ar-SA"/>
        </w:rPr>
        <w:t xml:space="preserve">                          中共东港市委宣传部</w:t>
      </w:r>
    </w:p>
    <w:p>
      <w:pPr>
        <w:widowControl/>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kern w:val="2"/>
          <w:sz w:val="34"/>
          <w:szCs w:val="34"/>
          <w:lang w:val="en-US" w:eastAsia="zh-CN" w:bidi="ar-SA"/>
        </w:rPr>
        <w:t xml:space="preserve">                            </w:t>
      </w:r>
      <w:bookmarkStart w:id="2" w:name="_GoBack"/>
      <w:bookmarkEnd w:id="2"/>
      <w:r>
        <w:rPr>
          <w:rFonts w:hint="default" w:ascii="Times New Roman" w:hAnsi="Times New Roman" w:eastAsia="方正仿宋简体" w:cs="Times New Roman"/>
          <w:kern w:val="2"/>
          <w:sz w:val="34"/>
          <w:szCs w:val="34"/>
          <w:lang w:val="en-US" w:eastAsia="zh-CN" w:bidi="ar-SA"/>
        </w:rPr>
        <w:t>2025年</w:t>
      </w:r>
      <w:r>
        <w:rPr>
          <w:rFonts w:hint="eastAsia" w:ascii="Times New Roman" w:hAnsi="Times New Roman" w:eastAsia="方正仿宋简体" w:cs="Times New Roman"/>
          <w:kern w:val="2"/>
          <w:sz w:val="34"/>
          <w:szCs w:val="34"/>
          <w:lang w:val="en-US" w:eastAsia="zh-CN" w:bidi="ar-SA"/>
        </w:rPr>
        <w:t>11</w:t>
      </w:r>
      <w:r>
        <w:rPr>
          <w:rFonts w:hint="default" w:ascii="Times New Roman" w:hAnsi="Times New Roman" w:eastAsia="方正仿宋简体" w:cs="Times New Roman"/>
          <w:kern w:val="2"/>
          <w:sz w:val="34"/>
          <w:szCs w:val="34"/>
          <w:lang w:val="en-US" w:eastAsia="zh-CN" w:bidi="ar-SA"/>
        </w:rPr>
        <w:t>月</w:t>
      </w:r>
      <w:r>
        <w:rPr>
          <w:rFonts w:hint="eastAsia" w:ascii="Times New Roman" w:hAnsi="Times New Roman" w:eastAsia="方正仿宋简体" w:cs="Times New Roman"/>
          <w:kern w:val="2"/>
          <w:sz w:val="34"/>
          <w:szCs w:val="34"/>
          <w:lang w:val="en-US" w:eastAsia="zh-CN" w:bidi="ar-SA"/>
        </w:rPr>
        <w:t>25</w:t>
      </w:r>
      <w:r>
        <w:rPr>
          <w:rFonts w:hint="default" w:ascii="Times New Roman" w:hAnsi="Times New Roman" w:eastAsia="方正仿宋简体" w:cs="Times New Roman"/>
          <w:kern w:val="2"/>
          <w:sz w:val="34"/>
          <w:szCs w:val="34"/>
          <w:lang w:val="en-US" w:eastAsia="zh-CN" w:bidi="ar-SA"/>
        </w:rPr>
        <w:t>日</w:t>
      </w:r>
    </w:p>
    <w:sectPr>
      <w:headerReference r:id="rId4" w:type="default"/>
      <w:footerReference r:id="rId5"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flip:x;margin-top:0pt;height:11pt;width:6pt;mso-position-horizontal:center;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5">
    <w:name w:val="Default Paragraph Font"/>
  </w:style>
  <w:style w:type="paragraph" w:styleId="2">
    <w:name w:val="Body Text"/>
    <w:basedOn w:val="1"/>
    <w:next w:val="1"/>
    <w:pPr>
      <w:spacing w:after="120"/>
    </w:pPr>
  </w:style>
  <w:style w:type="paragraph" w:styleId="3">
    <w:name w:val="footer"/>
    <w:basedOn w:val="1"/>
    <w:pPr>
      <w:tabs>
        <w:tab w:val="center" w:pos="4153"/>
        <w:tab w:val="right" w:pos="8306"/>
      </w:tabs>
      <w:snapToGrid w:val="0"/>
      <w:jc w:val="left"/>
    </w:pPr>
    <w:rPr>
      <w:sz w:val="18"/>
    </w:rPr>
  </w:style>
  <w:style w:type="paragraph" w:styleId="4">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4429</Words>
  <Characters>4515</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2025-10-25T14:01:00Z</dcterms:created>
  <dc:creator>博</dc:creator>
  <cp:lastPrinted>2025-11-19T03:40:00Z</cp:lastPrinted>
  <dcterms:modified xsi:type="dcterms:W3CDTF">2025-12-05T13:59:30Z</dcterms:modified>
  <dc:title>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49FA7AD1468241E3B95A224BB53591B5_13</vt:lpwstr>
  </property>
  <property fmtid="{D5CDD505-2E9C-101B-9397-08002B2CF9AE}" pid="4" name="KSOTemplateDocerSaveRecord">
    <vt:lpwstr>eyJoZGlkIjoiYzE5NzQxZDljMDFlNTM3ZDdlZmZhMzUyYmNjOGQ0OTQiLCJ1c2VySWQiOiI0NDUzNzg1MjUifQ==</vt:lpwstr>
  </property>
</Properties>
</file>