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spacing w:before="0" w:after="0" w:line="579" w:lineRule="exact"/>
        <w:ind w:left="0" w:leftChars="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中共丹东银行委员会关于市委巡察整改</w:t>
      </w:r>
    </w:p>
    <w:p>
      <w:pPr>
        <w:wordWrap/>
        <w:spacing w:before="0" w:after="0" w:line="579" w:lineRule="exact"/>
        <w:ind w:left="0" w:leftChars="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落实进展情况的通报</w:t>
      </w:r>
    </w:p>
    <w:p>
      <w:pPr>
        <w:wordWrap/>
        <w:spacing w:before="0" w:after="0" w:line="579" w:lineRule="exact"/>
        <w:ind w:left="0" w:leftChars="0" w:right="0"/>
        <w:jc w:val="center"/>
        <w:textAlignment w:val="auto"/>
        <w:rPr>
          <w:rFonts w:hint="default" w:ascii="Times New Roman" w:hAnsi="Times New Roman" w:eastAsia="方正仿宋简体" w:cs="Times New Roman"/>
          <w:sz w:val="34"/>
          <w:szCs w:val="34"/>
        </w:rPr>
      </w:pPr>
    </w:p>
    <w:p>
      <w:pPr>
        <w:wordWrap/>
        <w:spacing w:before="0" w:after="0" w:line="579" w:lineRule="exact"/>
        <w:ind w:left="0" w:leftChars="0" w:right="0" w:firstLine="645"/>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市委和市委巡察工作领导小组统一部署，2024年9月30日至12月30日，市委第四巡察组对丹东银行党委进行了巡察。2025年2月18日，市委巡察组向丹东银行党委反馈了巡察意见。按照《中国共产党巡视工作条例》有关要求，现将巡察整改情况予以公布。</w:t>
      </w:r>
    </w:p>
    <w:p>
      <w:pPr>
        <w:wordWrap/>
        <w:spacing w:before="0" w:after="0" w:line="579" w:lineRule="exact"/>
        <w:ind w:left="0" w:leftChars="0" w:right="0" w:firstLine="640" w:firstLineChars="200"/>
        <w:textAlignment w:val="auto"/>
        <w:rPr>
          <w:rFonts w:hint="eastAsia" w:ascii="黑体" w:hAnsi="黑体" w:eastAsia="黑体" w:cs="黑体"/>
          <w:sz w:val="34"/>
          <w:szCs w:val="34"/>
        </w:rPr>
      </w:pPr>
      <w:r>
        <w:rPr>
          <w:rFonts w:hint="eastAsia" w:ascii="黑体" w:hAnsi="黑体" w:eastAsia="黑体" w:cs="黑体"/>
          <w:sz w:val="34"/>
          <w:szCs w:val="34"/>
        </w:rPr>
        <w:t>一、领导班子履行主体责任情况</w:t>
      </w:r>
    </w:p>
    <w:p>
      <w:pPr>
        <w:wordWrap/>
        <w:spacing w:before="0" w:after="0" w:line="579" w:lineRule="exact"/>
        <w:ind w:left="0" w:leftChars="0" w:right="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丹东银行党委坚决贯彻落实党中央决策部署和习近平总书记关于巡视工作的重要论述，认真对照巡察反馈意见，高标准高质量推进巡察整改。</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（一）党委高度重视，</w:t>
      </w:r>
      <w:r>
        <w:rPr>
          <w:rFonts w:hint="eastAsia" w:ascii="方正楷体简体" w:hAnsi="方正楷体简体" w:eastAsia="方正楷体简体" w:cs="方正楷体简体"/>
          <w:b w:val="0"/>
          <w:bCs/>
          <w:sz w:val="34"/>
          <w:szCs w:val="34"/>
          <w:lang w:eastAsia="zh-CN"/>
        </w:rPr>
        <w:t>扛牢主体责任，</w:t>
      </w:r>
      <w:r>
        <w:rPr>
          <w:rFonts w:hint="default" w:ascii="方正楷体简体" w:hAnsi="方正楷体简体" w:eastAsia="方正楷体简体" w:cs="方正楷体简体"/>
          <w:b w:val="0"/>
          <w:bCs/>
          <w:sz w:val="34"/>
          <w:szCs w:val="34"/>
        </w:rPr>
        <w:t>坚定不移把“两个维护”贯穿巡察整改工作始终</w:t>
      </w:r>
    </w:p>
    <w:p>
      <w:pPr>
        <w:wordWrap/>
        <w:spacing w:before="0" w:after="0" w:line="579" w:lineRule="exact"/>
        <w:ind w:left="0" w:leftChars="0" w:right="0" w:firstLine="630"/>
        <w:textAlignment w:val="auto"/>
        <w:rPr>
          <w:rFonts w:hint="eastAsia" w:ascii="Times New Roman" w:hAnsi="Times New Roman" w:eastAsia="方正仿宋简体" w:cs="Times New Roman"/>
          <w:sz w:val="34"/>
          <w:szCs w:val="34"/>
          <w:lang w:eastAsia="zh-CN"/>
        </w:rPr>
      </w:pPr>
      <w:r>
        <w:rPr>
          <w:rFonts w:hint="eastAsia" w:ascii="Times New Roman" w:hAnsi="Times New Roman" w:eastAsia="方正仿宋简体" w:cs="Times New Roman"/>
          <w:sz w:val="34"/>
          <w:szCs w:val="34"/>
          <w:lang w:eastAsia="zh-CN"/>
        </w:rPr>
        <w:t>丹东银行党委第一时间成立巡察反馈意见整改工作领导小组，并下设保密工作专项整改组，统筹协调，监督督导全行巡察整改工作。党委书记认真履行第一责任人责任，以上率下，靠前指挥，统筹抓好全行整改落实工作。召开党委领导班子巡察整改专题民主生活会，对照巡察反馈意见把自己摆进去，把职责摆进去，把工作摆进去，做到透过每一个问题，查找背后存在的原因。</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w:t>
      </w:r>
      <w:r>
        <w:rPr>
          <w:rFonts w:hint="eastAsia" w:ascii="方正楷体简体" w:hAnsi="方正楷体简体" w:eastAsia="方正楷体简体" w:cs="方正楷体简体"/>
          <w:b w:val="0"/>
          <w:bCs/>
          <w:sz w:val="34"/>
          <w:szCs w:val="34"/>
          <w:lang w:eastAsia="zh-CN"/>
        </w:rPr>
        <w:t>二</w:t>
      </w:r>
      <w:r>
        <w:rPr>
          <w:rFonts w:hint="default" w:ascii="方正楷体简体" w:hAnsi="方正楷体简体" w:eastAsia="方正楷体简体" w:cs="方正楷体简体"/>
          <w:b w:val="0"/>
          <w:bCs/>
          <w:sz w:val="34"/>
          <w:szCs w:val="34"/>
        </w:rPr>
        <w:t>）深入研究、精准施策，认真制定巡察整改方案</w:t>
      </w:r>
    </w:p>
    <w:p>
      <w:pPr>
        <w:wordWrap/>
        <w:spacing w:before="0" w:after="0" w:line="579" w:lineRule="exact"/>
        <w:ind w:left="0" w:leftChars="0" w:right="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党委书记多次主持召开行党委会议、巡察整改调度会等，传达学习贯彻习近平总书记关于巡视工作的重要论述</w:t>
      </w:r>
      <w:r>
        <w:rPr>
          <w:rFonts w:hint="eastAsia" w:ascii="Times New Roman" w:hAnsi="Times New Roman" w:eastAsia="方正仿宋简体" w:cs="Times New Roman"/>
          <w:sz w:val="34"/>
          <w:szCs w:val="34"/>
          <w:lang w:eastAsia="zh-CN"/>
        </w:rPr>
        <w:t>及</w:t>
      </w:r>
      <w:r>
        <w:rPr>
          <w:rFonts w:hint="default" w:ascii="Times New Roman" w:hAnsi="Times New Roman" w:eastAsia="方正仿宋简体" w:cs="Times New Roman"/>
          <w:sz w:val="34"/>
          <w:szCs w:val="34"/>
        </w:rPr>
        <w:t>整改要求，逐条逐项研究、把关整改措施和方案，制定整改措施193条，系统谋划整改工作。</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w:t>
      </w:r>
      <w:r>
        <w:rPr>
          <w:rFonts w:hint="eastAsia" w:ascii="方正楷体简体" w:hAnsi="方正楷体简体" w:eastAsia="方正楷体简体" w:cs="方正楷体简体"/>
          <w:b w:val="0"/>
          <w:bCs/>
          <w:sz w:val="34"/>
          <w:szCs w:val="34"/>
          <w:lang w:eastAsia="zh-CN"/>
        </w:rPr>
        <w:t>三</w:t>
      </w:r>
      <w:r>
        <w:rPr>
          <w:rFonts w:hint="default" w:ascii="方正楷体简体" w:hAnsi="方正楷体简体" w:eastAsia="方正楷体简体" w:cs="方正楷体简体"/>
          <w:b w:val="0"/>
          <w:bCs/>
          <w:sz w:val="34"/>
          <w:szCs w:val="34"/>
        </w:rPr>
        <w:t>）紧盯进度、严把质量，确保巡察整改扎实有效</w:t>
      </w:r>
    </w:p>
    <w:p>
      <w:pPr>
        <w:wordWrap/>
        <w:spacing w:before="0" w:after="0" w:line="579" w:lineRule="exact"/>
        <w:ind w:left="0" w:leftChars="0" w:right="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建立“日周旬月季”整改工作机制，形成覆盖巡察整改全周期的责任体系和工作流程。建立长期整改问题跟踪机制，对无法在集中整改</w:t>
      </w:r>
      <w:r>
        <w:rPr>
          <w:rFonts w:hint="eastAsia" w:ascii="Times New Roman" w:hAnsi="Times New Roman" w:eastAsia="方正仿宋简体" w:cs="Times New Roman"/>
          <w:sz w:val="34"/>
          <w:szCs w:val="34"/>
          <w:lang w:eastAsia="zh-CN"/>
        </w:rPr>
        <w:t>期内</w:t>
      </w:r>
      <w:r>
        <w:rPr>
          <w:rFonts w:hint="default" w:ascii="Times New Roman" w:hAnsi="Times New Roman" w:eastAsia="方正仿宋简体" w:cs="Times New Roman"/>
          <w:sz w:val="34"/>
          <w:szCs w:val="34"/>
        </w:rPr>
        <w:t>完成整改的问题，制定阶段性整改清单，持续跟踪整改落实。加强巡察整改监督工作机制，主动接受驻行纪检监察组的监督，把严的基调、严的措施、严的氛围一贯到底。</w:t>
      </w:r>
    </w:p>
    <w:p>
      <w:pPr>
        <w:wordWrap/>
        <w:spacing w:before="0" w:after="0" w:line="579" w:lineRule="exact"/>
        <w:ind w:left="0" w:leftChars="0" w:right="0" w:firstLine="640" w:firstLineChars="200"/>
        <w:textAlignment w:val="auto"/>
        <w:rPr>
          <w:rFonts w:hint="default" w:ascii="黑体" w:hAnsi="黑体" w:eastAsia="黑体" w:cs="黑体"/>
          <w:sz w:val="34"/>
          <w:szCs w:val="34"/>
        </w:rPr>
      </w:pPr>
      <w:r>
        <w:rPr>
          <w:rFonts w:hint="default" w:ascii="黑体" w:hAnsi="黑体" w:eastAsia="黑体" w:cs="黑体"/>
          <w:sz w:val="34"/>
          <w:szCs w:val="34"/>
        </w:rPr>
        <w:t>二、集中整改进展情况</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（一）深入学习贯彻</w:t>
      </w:r>
      <w:bookmarkStart w:id="0" w:name="OLE_LINK1"/>
      <w:bookmarkStart w:id="1" w:name="OLE_LINK2"/>
      <w:r>
        <w:rPr>
          <w:rFonts w:hint="default" w:ascii="方正楷体简体" w:hAnsi="方正楷体简体" w:eastAsia="方正楷体简体" w:cs="方正楷体简体"/>
          <w:b w:val="0"/>
          <w:bCs/>
          <w:sz w:val="34"/>
          <w:szCs w:val="34"/>
        </w:rPr>
        <w:t>习近平总书记关于金融工作重要论述</w:t>
      </w:r>
      <w:bookmarkEnd w:id="0"/>
      <w:bookmarkEnd w:id="1"/>
      <w:r>
        <w:rPr>
          <w:rFonts w:hint="default" w:ascii="方正楷体简体" w:hAnsi="方正楷体简体" w:eastAsia="方正楷体简体" w:cs="方正楷体简体"/>
          <w:b w:val="0"/>
          <w:bCs/>
          <w:sz w:val="34"/>
          <w:szCs w:val="34"/>
        </w:rPr>
        <w:t>，全面贯彻落实上级决策部署</w:t>
      </w:r>
    </w:p>
    <w:p>
      <w:pPr>
        <w:wordWrap/>
        <w:spacing w:before="0" w:after="0" w:line="579" w:lineRule="exact"/>
        <w:ind w:left="0" w:leftChars="0" w:right="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1.在理论学习与实际结合方面。</w:t>
      </w:r>
      <w:r>
        <w:rPr>
          <w:rFonts w:hint="default" w:ascii="Times New Roman" w:hAnsi="Times New Roman" w:eastAsia="方正仿宋简体" w:cs="Times New Roman"/>
          <w:sz w:val="34"/>
          <w:szCs w:val="34"/>
        </w:rPr>
        <w:t>丹东银行党委深入学习贯彻习近平总书记关于金融工作重要论述及讲话精神，通过党委会“第一议题”方式，围绕服务实体经济、提升金融服务质效、防范金融风险等重点任务开展深入学习研讨。先后制发《丹东银行关于落实全面振兴新突破三年行动的工作方案》、《丹东银行深化改革化险工作方案》、《丹东银行“防范风险、提质增效”行动方案》，并建立改革化险工作领导组织体系，切实将学习成果转化为实际行动。</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2.在做好“五篇大文章”方面。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加大科技投入。将大数据平台建设、外部数据管理平台建设、ATM改造等项目纳入年度重点投入范围。</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加大绿色金融支持力度。开展“冬季会战”营销活动，深化绿色金融考核，制发重点企业营销名录并深入调研，贷款余额较上年增长1.56%，各分支行均实现了绿色贷款投放零突破。</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完善普惠信贷体系。缩短放款周期，普惠小微企业贷款最快3天放款。新投放贷款利率低至3.3%。强化</w:t>
      </w:r>
      <w:bookmarkStart w:id="2" w:name="OLE_LINK14"/>
      <w:r>
        <w:rPr>
          <w:rFonts w:hint="default" w:ascii="Times New Roman" w:hAnsi="Times New Roman" w:eastAsia="方正仿宋简体" w:cs="Times New Roman"/>
          <w:sz w:val="34"/>
          <w:szCs w:val="34"/>
        </w:rPr>
        <w:t>普惠</w:t>
      </w:r>
      <w:bookmarkEnd w:id="2"/>
      <w:r>
        <w:rPr>
          <w:rFonts w:hint="default" w:ascii="Times New Roman" w:hAnsi="Times New Roman" w:eastAsia="方正仿宋简体" w:cs="Times New Roman"/>
          <w:sz w:val="34"/>
          <w:szCs w:val="34"/>
        </w:rPr>
        <w:t>绩效考核，研发“丹e贷”个人线上贷款产品，深化普惠金融服务机制改革。</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积极推进养老金融发展。研发“惠融贷”贷款产品。</w:t>
      </w:r>
      <w:r>
        <w:rPr>
          <w:rFonts w:hint="default" w:ascii="黑体" w:hAnsi="黑体" w:eastAsia="黑体" w:cs="黑体"/>
          <w:sz w:val="34"/>
          <w:szCs w:val="34"/>
        </w:rPr>
        <w:t>五是</w:t>
      </w:r>
      <w:r>
        <w:rPr>
          <w:rFonts w:hint="default" w:ascii="Times New Roman" w:hAnsi="Times New Roman" w:eastAsia="方正仿宋简体" w:cs="Times New Roman"/>
          <w:sz w:val="34"/>
          <w:szCs w:val="34"/>
        </w:rPr>
        <w:t>强化数字金融建设。搭建外部数据管理平台、千寻大模型，完善CRM系统，启动大数据平台建设，制发《外部数据管理办法》，提升数据治理水平。</w:t>
      </w:r>
    </w:p>
    <w:p>
      <w:pPr>
        <w:wordWrap/>
        <w:spacing w:before="0" w:after="0" w:line="579" w:lineRule="exact"/>
        <w:ind w:left="0" w:leftChars="0" w:right="0" w:firstLine="645"/>
        <w:textAlignment w:val="auto"/>
        <w:rPr>
          <w:rFonts w:hint="default" w:ascii="Times New Roman" w:hAnsi="Times New Roman" w:eastAsia="方正仿宋简体" w:cs="Times New Roman"/>
          <w:color w:val="FF0000"/>
          <w:sz w:val="34"/>
          <w:szCs w:val="34"/>
        </w:rPr>
      </w:pPr>
      <w:r>
        <w:rPr>
          <w:rFonts w:hint="default" w:ascii="Times New Roman" w:hAnsi="Times New Roman" w:eastAsia="方正仿宋简体" w:cs="Times New Roman"/>
          <w:b/>
          <w:bCs/>
          <w:sz w:val="34"/>
          <w:szCs w:val="34"/>
        </w:rPr>
        <w:t>3.在贯彻落实省、市委部署方面。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深入学习贯彻省、市委会议精神。丹东银行党委、各基层党组织多次集中学习各级金融、经济工作会议精神。</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细化《全面振兴新突破三年行动方案》落实举措。先后制发《丹东银行关于落实全面振兴新突破三年行动的工作方案》、《丹东银行“防范风险、提质增效”行动方案》。</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多措施促进监管评级提升。制发强化公司治理行动方案、党委会议事规则、“三重一大”决策制度、党委前置研究讨论事项清单等，在公司治理中全面加强党的领导。完成董事会换届选举，增补股东董事、独立董事。在市委、市政府及属地监管部门的指导下增补行长，持续优化各治理主体。建立改革化险工作领导组织体系，开展抵债资产专项处置活动，组建专业化清收团队，实施重点攻坚，切实提高经营质效。</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强化问题整改。建立问题整改台账，逐条制定整改措施。建立整改督办流程，搭建内控合规整改工作监测平台，召开整改工作推进会议，全力推进问题整改。</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（二）践行城商银行市场定位，服务全市社会经济发展</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highlight w:val="yellow"/>
        </w:rPr>
      </w:pPr>
      <w:r>
        <w:rPr>
          <w:rFonts w:hint="default" w:ascii="Times New Roman" w:hAnsi="Times New Roman" w:eastAsia="方正仿宋简体" w:cs="Times New Roman"/>
          <w:b/>
          <w:bCs/>
          <w:sz w:val="34"/>
          <w:szCs w:val="34"/>
        </w:rPr>
        <w:t>1.在服务地方经济方面。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优化同业业务投资结构。加大信贷业务投放，严控同业投资规模。</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深化制造业金融服务。围绕新型制造业特点与需求，加大科技金融、绿色金融信贷投放力度，投放金额同比增加115.6%，提前完成全年投放计划。</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助力新兴战略产业发展。营口分行、辽阳分行在服务新兴战略产业上共投放1.5亿元。</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支持地方文旅企业发展。文旅企业信贷投放提升3.44%，并对宽甸旅游行业投放信贷资金1,100万元。</w:t>
      </w:r>
      <w:r>
        <w:rPr>
          <w:rFonts w:hint="default" w:ascii="黑体" w:hAnsi="黑体" w:eastAsia="黑体" w:cs="黑体"/>
          <w:sz w:val="34"/>
          <w:szCs w:val="34"/>
        </w:rPr>
        <w:t>五是</w:t>
      </w:r>
      <w:r>
        <w:rPr>
          <w:rFonts w:hint="default" w:ascii="Times New Roman" w:hAnsi="Times New Roman" w:eastAsia="方正仿宋简体" w:cs="Times New Roman"/>
          <w:sz w:val="34"/>
          <w:szCs w:val="34"/>
        </w:rPr>
        <w:t>提升“三农”存贷比。研发涉农产品，强化“三农”服务考核，精准服务“三农”经济发展。“三农”存贷比较上年增幅7.12%。</w:t>
      </w:r>
      <w:r>
        <w:rPr>
          <w:rFonts w:hint="default" w:ascii="黑体" w:hAnsi="黑体" w:eastAsia="黑体" w:cs="黑体"/>
          <w:sz w:val="34"/>
          <w:szCs w:val="34"/>
        </w:rPr>
        <w:t>六是</w:t>
      </w:r>
      <w:r>
        <w:rPr>
          <w:rFonts w:hint="default" w:ascii="Times New Roman" w:hAnsi="Times New Roman" w:eastAsia="方正仿宋简体" w:cs="Times New Roman"/>
          <w:sz w:val="34"/>
          <w:szCs w:val="34"/>
        </w:rPr>
        <w:t>丰富“三农”产品。研发“惠农种植贷”、“惠农养殖贷”“三农”专属信贷产品，</w:t>
      </w:r>
      <w:bookmarkStart w:id="3" w:name="OLE_LINK5"/>
      <w:bookmarkStart w:id="4" w:name="OLE_LINK6"/>
      <w:r>
        <w:rPr>
          <w:rFonts w:hint="default" w:ascii="Times New Roman" w:hAnsi="Times New Roman" w:eastAsia="方正仿宋简体" w:cs="Times New Roman"/>
          <w:sz w:val="34"/>
          <w:szCs w:val="34"/>
        </w:rPr>
        <w:t>贷款余额增加千万元。</w:t>
      </w:r>
      <w:bookmarkEnd w:id="3"/>
      <w:bookmarkEnd w:id="4"/>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2.在服务企业方面。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以丰富贷款保证条件为核心创新研发信贷产品。研发“丹e贷”线上贷款产品、“税e贷”产品，增加千万元授信。</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优化中小微企业服务体系。研发“税e贷”产品，成立小微企业融资协调机制工作专班，开展“冬季会战”、“盈在盛夏”营销活动，出台个人贷款业务管理制度4项。中小微企业贷款增加278户。</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深化小巨人企业服务。制定2批“小巨人”企业营销名录并进行调研走访，投放4笔1.07亿元贷款。</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创新科技型企业产品。研发“科创贷”贷款产品，进一步满足科技金融领域融资需求。</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3.在服务城乡居民方面。</w:t>
      </w:r>
      <w:r>
        <w:rPr>
          <w:rFonts w:hint="default" w:ascii="Times New Roman" w:hAnsi="Times New Roman" w:eastAsia="方正仿宋简体" w:cs="Times New Roman"/>
          <w:sz w:val="34"/>
          <w:szCs w:val="34"/>
        </w:rPr>
        <w:t>深化进城务工、大学毕业生、创业就业者等新市民服务，研发“惠融贷”、“工业厂房贷”、“丹e贷”等产品。</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（三）深耕精细化经营管理，推动全行高质量发展</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1.在提高经营质效方面。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提升盈利能力。年度投放信贷资金同比增长71.64%，贷款收益率较上年末提升93个BP，全面优化资产结构。存贷比较上年提升3.1%。营业总收入同比增长2.58%。</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巩固对公业务基础。通过研发贷款产品、推出新业务、不良资产化解、降本增效完善制度等，净利润同比增长超10倍。优化对公存款考核指标，深度分析对公存款变动情况。新增单位银行结算账户1,561个，对公存款较年初增长21.09%。</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2.在履行总行职能职责方面。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丰富信贷产品供给。研发“科创贷”、“绿悦贷”、“惠融贷”、“惠农种植贷”、“惠农养殖贷”“科创e贷”、“丹e贷”、“税e贷”8款贷款产品。搭建线上化贷款平台，科技赋能信贷业务向数智化转型。</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细分涉农信贷产品种类。研发“惠农种植贷”、“惠农养殖贷”产品，精准服务种植类、养殖类实体经济发展。创新担保模式，建立融资担保风险分担机制。</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color w:val="FF0000"/>
          <w:sz w:val="34"/>
          <w:szCs w:val="34"/>
        </w:rPr>
      </w:pPr>
      <w:r>
        <w:rPr>
          <w:rFonts w:hint="default" w:ascii="Times New Roman" w:hAnsi="Times New Roman" w:eastAsia="方正仿宋简体" w:cs="Times New Roman"/>
          <w:b/>
          <w:bCs/>
          <w:sz w:val="34"/>
          <w:szCs w:val="34"/>
        </w:rPr>
        <w:t>3.在子公司管理方面。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分步处置关联子公司。制定落实子公司分步处置计划，加强完善子公司管理工作。</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积极引进金融资源丰富、风险管控与服务创新能力强的优质企业作为战略投资者，优化现有股权结构，统筹推进市场化引资工作。</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4.在压降运营成本方面。</w:t>
      </w:r>
      <w:r>
        <w:rPr>
          <w:rFonts w:hint="default" w:ascii="Times New Roman" w:hAnsi="Times New Roman" w:eastAsia="方正仿宋简体" w:cs="Times New Roman"/>
          <w:sz w:val="34"/>
          <w:szCs w:val="34"/>
        </w:rPr>
        <w:t>严控日常运营支出。压降预算，降低办公用品、印刷品采购成本，合理调配、使用固定资产，日常运营支出同比压降10%。大连分行办公场所物业租金压降近8%。</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5.在盘活房产资源方面。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合理利用自有房产。11处闲置房产对外出租或自用，闲置率下降4.66%。</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合理利用办公场所。金融大厦闲置率下降近10%。沈阳分行闲置率下降15%。</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（四）守住安全底线，防范化解金融风险</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1.在推进改革化险方面。</w:t>
      </w:r>
      <w:r>
        <w:rPr>
          <w:rFonts w:hint="default" w:ascii="Times New Roman" w:hAnsi="Times New Roman" w:eastAsia="方正仿宋简体" w:cs="Times New Roman"/>
          <w:sz w:val="34"/>
          <w:szCs w:val="34"/>
        </w:rPr>
        <w:t>建立改革化险工作领导组织体系，制定不良资产处置考核方案，建立专业化清收团队，提前完成全年现金清收任务，全力压降不良资产率和不良贷款率。</w:t>
      </w:r>
    </w:p>
    <w:p>
      <w:pPr>
        <w:wordWrap/>
        <w:spacing w:before="0" w:after="0" w:line="579" w:lineRule="exact"/>
        <w:ind w:left="0" w:leftChars="0" w:right="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2.在推进清收挽损方面。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推进不良资产处置。组建专业化清收团队进行集约化清收。对不良抵债资产进行全面盘点评估，开展抵债资产专项处置活动。出售或出租抵债资产51处。</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推进抵债资产清收。完成被占用抵债资产腾退8处。</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恢复执行部分胜诉但未执行不良贷款，根据执行进度评估拍卖企业资产。</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强化村镇银行清收挽损监督。建立村镇银行不良贷款清收“日报告”机制，出台加强村镇银行管理工作方案，搭建“专班+条线”管理架构，定期调度经营和清收情况。三家村镇银行不良贷款清收完成序时任务进度的121.74%。</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3.在合规管理方面。</w:t>
      </w:r>
      <w:r>
        <w:rPr>
          <w:rFonts w:hint="default" w:ascii="Times New Roman" w:hAnsi="Times New Roman" w:eastAsia="方正仿宋简体" w:cs="Times New Roman"/>
          <w:sz w:val="34"/>
          <w:szCs w:val="34"/>
        </w:rPr>
        <w:t>进一步强化合规管理，开展“推进合规三年行动”，制发落实“三年行动”合规强化年方案，召开年度合规案防工作会议，强化内控考核管理。出台优化内控制度管理工作方案，健全制度体系。下发关于推进“合规强化年”检查工作的通知，优化监督检查机制。开展柜面信息安全问题隐患“清零”专项整治行动，加大检查和考核力度。</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b/>
          <w:sz w:val="34"/>
          <w:szCs w:val="34"/>
        </w:rPr>
      </w:pPr>
      <w:r>
        <w:rPr>
          <w:rFonts w:hint="default" w:ascii="Times New Roman" w:hAnsi="Times New Roman" w:eastAsia="方正仿宋简体" w:cs="Times New Roman"/>
          <w:b/>
          <w:bCs/>
          <w:sz w:val="34"/>
          <w:szCs w:val="34"/>
        </w:rPr>
        <w:t>4.在授信管理方面。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清理相关贷款。通过终止不合规授信、调整信贷资产分类、严肃问责、强化贷款“三查”等措施对存量和新增不合规信贷业务开展清收与处置，确保信贷资产质量合规可控。</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健全集团客户信用风险管控机制。积极落实城市房地产融资协调机制和“白名单”项目扩围增效要求，满足房地产项目合理融资需求。“一户一策”稳妥推进房地产风险化解处置。从制度建设、系统建设等方面对新增授信逐笔把关、深入穿透，严防“化整为零”“关联方拆分”等规避限额行为。</w:t>
      </w:r>
    </w:p>
    <w:p>
      <w:pPr>
        <w:wordWrap/>
        <w:spacing w:before="0" w:after="0" w:line="579" w:lineRule="exact"/>
        <w:ind w:left="0" w:leftChars="0" w:right="0" w:firstLine="64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5.在贷款审查方面。</w:t>
      </w:r>
      <w:r>
        <w:rPr>
          <w:rFonts w:hint="default" w:ascii="黑体" w:hAnsi="黑体" w:eastAsia="黑体" w:cs="黑体"/>
          <w:sz w:val="34"/>
          <w:szCs w:val="34"/>
        </w:rPr>
        <w:t>一是</w:t>
      </w:r>
      <w:bookmarkStart w:id="5" w:name="OLE_LINK3"/>
      <w:bookmarkStart w:id="6" w:name="OLE_LINK4"/>
      <w:r>
        <w:rPr>
          <w:rFonts w:hint="default" w:ascii="Times New Roman" w:hAnsi="Times New Roman" w:eastAsia="方正仿宋简体" w:cs="Times New Roman"/>
          <w:sz w:val="34"/>
          <w:szCs w:val="34"/>
        </w:rPr>
        <w:t>夯实信贷管理基础。在清理相关贷款业务的基础上，升级改造信贷风险管理系统，</w:t>
      </w:r>
      <w:bookmarkEnd w:id="5"/>
      <w:bookmarkEnd w:id="6"/>
      <w:r>
        <w:rPr>
          <w:rFonts w:hint="default" w:ascii="Times New Roman" w:hAnsi="Times New Roman" w:eastAsia="方正仿宋简体" w:cs="Times New Roman"/>
          <w:sz w:val="34"/>
          <w:szCs w:val="34"/>
        </w:rPr>
        <w:t>前置审查，下发《关于强化贷前调查及贷中审查工作的通知》，规范贷款业务审查审批。开展信贷档案专项检查，强化风险防控。</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积极稳妥开展问题贷款清收处置。开展诉讼清收，并严肃问责。开展信贷档案专项检查，强化贷款审查，升级改造信贷风险管理系统，全面加强信贷风险防控。</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强化质押动态监管。制定清偿方案，并严肃问责。借款人和监管公司多次偿还贷款。引入新监管公司，加强全行动产质押监管。</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6.在物防管理方面。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更换收银槽等设施。通过营业网点撤并、搬迁、装修等方式逐步更换柜台、收银槽、卷帘门等物防设施。</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更换自助设备物防设施。更换部分物防设施，并随全行自助设备整体升级换代进行改造。</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开展安全保卫检查，保安执勤、持枪站位、款包交接不规范问题立查立改，全面消除风险隐患。</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（五）完善法人治理结构，加强股东管理</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1.在“三会一层”架构方面。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履行董事任职资格审批程序，保障重大决策过程的科学性、前瞻性与稳健性，为可持续发展注入核心动力。</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切实优化监督资源，健全协同高效的监督机制，完善现代公司治理体系，将按照国家有关规定撤销监事会，实现高质量发展。</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在市委、市政府和属地监管部门的指导下增补行长，确保公司治理架构完整与经营决策的连续性。</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2.在董事会履职方面。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健全董事会审议制度体系。修订董事会下设专门委员会工作规则，形成《委员会审议事项清单》，将重大资产处置方案纳入董事会审议范围。强化授权管理。</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修订并严格执行《关联交易管理办法》，进一步明确关联交易的审批流程和信息披露机制，保障关联交易合规开展，严控关联交易风险。</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b/>
          <w:sz w:val="34"/>
          <w:szCs w:val="34"/>
        </w:rPr>
      </w:pPr>
      <w:r>
        <w:rPr>
          <w:rFonts w:hint="default" w:ascii="Times New Roman" w:hAnsi="Times New Roman" w:eastAsia="方正仿宋简体" w:cs="Times New Roman"/>
          <w:b/>
          <w:bCs/>
          <w:sz w:val="34"/>
          <w:szCs w:val="34"/>
        </w:rPr>
        <w:t>3.在股东管理方面。</w:t>
      </w:r>
      <w:r>
        <w:rPr>
          <w:rFonts w:hint="default" w:ascii="Times New Roman" w:hAnsi="Times New Roman" w:eastAsia="方正仿宋简体" w:cs="Times New Roman"/>
          <w:sz w:val="34"/>
          <w:szCs w:val="34"/>
        </w:rPr>
        <w:t>强化股东管理，建立股东信息管理系统，健全股东沟通管理机制。统筹推进市场化引资工作，动态调整定价机制。</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4.在股权确权方面。</w:t>
      </w:r>
      <w:r>
        <w:rPr>
          <w:rFonts w:hint="default" w:ascii="Times New Roman" w:hAnsi="Times New Roman" w:eastAsia="方正仿宋简体" w:cs="Times New Roman"/>
          <w:sz w:val="34"/>
          <w:szCs w:val="34"/>
        </w:rPr>
        <w:t>严格遵循监管机构关于股权确权工作的各项要求，全面统筹推进相关工作，夯实股权管理基础。</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（六）推动从严治党向纵深发展，紧盯重点领域和关键环节</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1.在党委履行主体责任方面。</w:t>
      </w:r>
      <w:r>
        <w:rPr>
          <w:rFonts w:hint="default" w:ascii="Times New Roman" w:hAnsi="Times New Roman" w:eastAsia="方正仿宋简体" w:cs="Times New Roman"/>
          <w:sz w:val="34"/>
          <w:szCs w:val="34"/>
        </w:rPr>
        <w:t>班子成员落实“一岗双责”。研究部署党风廉政建设工作，召开2025年党风廉政建设工作会、民主生活会暨巡察整改专题民主生活会、警示教育会。签订党风廉政建设责任书。深入开展谈心谈话，并向基层开展调研。</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b/>
          <w:sz w:val="34"/>
          <w:szCs w:val="34"/>
        </w:rPr>
      </w:pPr>
      <w:r>
        <w:rPr>
          <w:rFonts w:hint="default" w:ascii="Times New Roman" w:hAnsi="Times New Roman" w:eastAsia="方正仿宋简体" w:cs="Times New Roman"/>
          <w:b/>
          <w:bCs/>
          <w:sz w:val="34"/>
          <w:szCs w:val="34"/>
        </w:rPr>
        <w:t>2.在内控管理方面。</w:t>
      </w:r>
      <w:r>
        <w:rPr>
          <w:rFonts w:hint="default" w:ascii="Times New Roman" w:hAnsi="Times New Roman" w:eastAsia="方正仿宋简体" w:cs="Times New Roman"/>
          <w:sz w:val="34"/>
          <w:szCs w:val="34"/>
        </w:rPr>
        <w:t>强化内控管理，修订《接待管理办法》和《财务审批及报账管理办法》，组织开展相关培训。</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3.在采购审核方面。</w:t>
      </w:r>
      <w:r>
        <w:rPr>
          <w:rFonts w:hint="default" w:ascii="Times New Roman" w:hAnsi="Times New Roman" w:eastAsia="方正仿宋简体" w:cs="Times New Roman"/>
          <w:sz w:val="34"/>
          <w:szCs w:val="34"/>
        </w:rPr>
        <w:t>强化办公用品和宣传品采购管理，组织开展采购培训。</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4.在公车运行管理方面。</w:t>
      </w:r>
      <w:r>
        <w:rPr>
          <w:rFonts w:hint="default" w:ascii="Times New Roman" w:hAnsi="Times New Roman" w:eastAsia="方正仿宋简体" w:cs="Times New Roman"/>
          <w:sz w:val="34"/>
          <w:szCs w:val="34"/>
        </w:rPr>
        <w:t xml:space="preserve">修订《车辆管理办法》和《差旅费管理办法》，组织开展制度培训。 </w:t>
      </w:r>
    </w:p>
    <w:p>
      <w:pPr>
        <w:wordWrap/>
        <w:spacing w:before="0" w:after="0" w:line="579" w:lineRule="exact"/>
        <w:ind w:left="0" w:leftChars="0" w:right="0" w:firstLine="630"/>
        <w:textAlignment w:val="auto"/>
        <w:rPr>
          <w:rFonts w:hint="default" w:ascii="方正楷体简体" w:hAnsi="方正楷体简体" w:eastAsia="方正楷体简体" w:cs="方正楷体简体"/>
          <w:b w:val="0"/>
          <w:bCs/>
          <w:sz w:val="34"/>
          <w:szCs w:val="34"/>
        </w:rPr>
      </w:pPr>
      <w:r>
        <w:rPr>
          <w:rFonts w:hint="default" w:ascii="方正楷体简体" w:hAnsi="方正楷体简体" w:eastAsia="方正楷体简体" w:cs="方正楷体简体"/>
          <w:b w:val="0"/>
          <w:bCs/>
          <w:sz w:val="34"/>
          <w:szCs w:val="34"/>
        </w:rPr>
        <w:t>（七）贯彻党的组织路线，加强干部人才队伍建设</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1.在民主集中制方面。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按照党委会议事规则讨论决定干部任免事项。严格落实民主集中制。开展党务工作培训。</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严格执行回避制度。党委研究人事调整、干部选聘等事项严格执行回避制度。</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b/>
          <w:sz w:val="34"/>
          <w:szCs w:val="34"/>
        </w:rPr>
      </w:pPr>
      <w:r>
        <w:rPr>
          <w:rFonts w:hint="default" w:ascii="Times New Roman" w:hAnsi="Times New Roman" w:eastAsia="方正仿宋简体" w:cs="Times New Roman"/>
          <w:b/>
          <w:bCs/>
          <w:sz w:val="34"/>
          <w:szCs w:val="34"/>
        </w:rPr>
        <w:t>2.在党组织规范化建设方面。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完成党委换届。召开中共丹东银行第二次代表大会，通过换届工作相关决议，并完成党委换届工作。</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加强基层党组织建设。成立党小组58个，规范开展组织生活。修订《党务工作管理规定》。召开2024年度基层党组织组织生活会，开展民主评议党员工作，按季度下发组织生活工作提示，按月下发党日活动通知。开展基层党组织书记述职评议考核，从严从实抓好组织落实。</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加强党务工作者队伍建设。充实总行党务工作人员，加强党务工作力量。</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加强党费预算。建立党建经费科目并按照规定要求计提经费。</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3.在干部队伍建设谋划方面。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加强干部梯队建设。提拔40岁以下年轻干部20人；选聘选拔16名年轻储备干部；配备3名副职、6名总经理助理。</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提升新招聘员工专业匹配度。修订《员工招聘管理规定》，梳理岗位任职条件，扩宽选人用人方向。本年度招聘金融相关专业人员占比69%。</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严格干部任用管理。制发《丹东银行干部任职管理办法》，规范干部调整程序和时限。</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认真落实重要岗位轮岗规定。对分支机构18人及总行在同一岗位超过8年的部分人员开展轮岗。</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4.在档案管理和出国（境）审核方面。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集中保管干部职工档案。推动企业编制人员档案回行管理。</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系统整理档案。组建档案管理团队，对现有档案进行整理。</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严格出国（境）管理。下发《关于进一步规范出国（境）管理的通知》，强化证件管理。</w:t>
      </w:r>
    </w:p>
    <w:p>
      <w:pPr>
        <w:wordWrap/>
        <w:spacing w:before="0" w:after="0" w:line="579" w:lineRule="exact"/>
        <w:ind w:left="0" w:leftChars="0" w:right="0" w:firstLine="640" w:firstLineChars="200"/>
        <w:textAlignment w:val="auto"/>
        <w:rPr>
          <w:rFonts w:hint="default" w:ascii="黑体" w:hAnsi="黑体" w:eastAsia="黑体" w:cs="黑体"/>
          <w:sz w:val="34"/>
          <w:szCs w:val="34"/>
        </w:rPr>
      </w:pPr>
      <w:r>
        <w:rPr>
          <w:rFonts w:hint="default" w:ascii="黑体" w:hAnsi="黑体" w:eastAsia="黑体" w:cs="黑体"/>
          <w:sz w:val="34"/>
          <w:szCs w:val="34"/>
        </w:rPr>
        <w:t>三、下一步工作安排</w:t>
      </w:r>
    </w:p>
    <w:p>
      <w:pPr>
        <w:wordWrap/>
        <w:spacing w:before="0" w:after="0" w:line="579" w:lineRule="exact"/>
        <w:ind w:left="0" w:leftChars="0" w:right="0" w:firstLine="630"/>
        <w:textAlignment w:val="auto"/>
        <w:rPr>
          <w:rFonts w:hint="default" w:ascii="Times New Roman" w:hAnsi="Times New Roman" w:eastAsia="方正仿宋简体" w:cs="Times New Roman"/>
          <w:b/>
          <w:sz w:val="34"/>
          <w:szCs w:val="34"/>
        </w:rPr>
      </w:pPr>
      <w:r>
        <w:rPr>
          <w:rFonts w:hint="default" w:ascii="方正楷体简体" w:hAnsi="方正楷体简体" w:eastAsia="方正楷体简体" w:cs="方正楷体简体"/>
          <w:b w:val="0"/>
          <w:bCs/>
          <w:sz w:val="34"/>
          <w:szCs w:val="34"/>
        </w:rPr>
        <w:t>（一）深化思想认识，强化政治担当。</w:t>
      </w:r>
      <w:r>
        <w:rPr>
          <w:rFonts w:hint="default" w:ascii="Times New Roman" w:hAnsi="Times New Roman" w:eastAsia="方正仿宋简体" w:cs="Times New Roman"/>
          <w:sz w:val="34"/>
          <w:szCs w:val="34"/>
        </w:rPr>
        <w:t>持续加强对党员干部的思想政治教育，引导全体干部员工深刻认识巡察整改是一项严肃的政治任务，坚决克服麻痹思想和侥幸心理，以高度的政治责任感和使命感，推动整改工作走深走实。</w:t>
      </w:r>
    </w:p>
    <w:p>
      <w:pPr>
        <w:wordWrap/>
        <w:spacing w:before="0" w:after="0" w:line="579" w:lineRule="exact"/>
        <w:ind w:left="0" w:leftChars="0" w:right="0" w:firstLine="630"/>
        <w:textAlignment w:val="auto"/>
        <w:rPr>
          <w:rFonts w:hint="default" w:ascii="Times New Roman" w:hAnsi="Times New Roman" w:eastAsia="方正仿宋简体" w:cs="Times New Roman"/>
          <w:b/>
          <w:sz w:val="34"/>
          <w:szCs w:val="34"/>
        </w:rPr>
      </w:pPr>
      <w:r>
        <w:rPr>
          <w:rFonts w:hint="default" w:ascii="方正楷体简体" w:hAnsi="方正楷体简体" w:eastAsia="方正楷体简体" w:cs="方正楷体简体"/>
          <w:b w:val="0"/>
          <w:bCs/>
          <w:sz w:val="34"/>
          <w:szCs w:val="34"/>
        </w:rPr>
        <w:t>（二）聚焦重点难点，加快推进整改。</w:t>
      </w:r>
      <w:r>
        <w:rPr>
          <w:rFonts w:hint="default" w:ascii="Times New Roman" w:hAnsi="Times New Roman" w:eastAsia="方正仿宋简体" w:cs="Times New Roman"/>
          <w:sz w:val="34"/>
          <w:szCs w:val="34"/>
        </w:rPr>
        <w:t>按照既定整改进度安排统筹推动，及时研究解决整改过程中遇到的困难和问题。对于历史遗留问题和复杂事项，集中力量攻坚克难，确保按计划完成整改任务。对已完成的整改事项适时进行“回头看”，对照巡察反馈意见和整改要求，逐项检查整改措施是否落实到位、问题是否彻底解决、整改效果是否明显，确保整改质量经得起检验。集中整改期后，持续推动常态化整改，坚持举一反三，深入查找同类问题和潜在风险，进一步扩大整改成果，做到以巡促改、以巡促建、以巡促治，推动各项工作高质量发展。</w:t>
      </w:r>
    </w:p>
    <w:p>
      <w:pPr>
        <w:wordWrap/>
        <w:spacing w:before="0" w:after="0" w:line="579" w:lineRule="exact"/>
        <w:ind w:left="0" w:leftChars="0" w:right="0" w:firstLine="630"/>
        <w:textAlignment w:val="auto"/>
        <w:rPr>
          <w:rFonts w:hint="default" w:ascii="Times New Roman" w:hAnsi="Times New Roman" w:eastAsia="方正仿宋简体" w:cs="Times New Roman"/>
          <w:b/>
          <w:sz w:val="34"/>
          <w:szCs w:val="34"/>
        </w:rPr>
      </w:pPr>
      <w:r>
        <w:rPr>
          <w:rFonts w:hint="eastAsia" w:ascii="方正楷体简体" w:hAnsi="方正楷体简体" w:eastAsia="方正楷体简体" w:cs="方正楷体简体"/>
          <w:b w:val="0"/>
          <w:bCs/>
          <w:sz w:val="34"/>
          <w:szCs w:val="34"/>
        </w:rPr>
        <w:t>（三）健全长效机制，巩固整改成果。</w:t>
      </w:r>
      <w:r>
        <w:rPr>
          <w:rFonts w:hint="default" w:ascii="Times New Roman" w:hAnsi="Times New Roman" w:eastAsia="方正仿宋简体" w:cs="Times New Roman"/>
          <w:sz w:val="34"/>
          <w:szCs w:val="34"/>
        </w:rPr>
        <w:t>加快消解历史遗留问题，依法依规维护合法权益，全力改善资本结构、业务结构，为推动全行建设发展奠定坚实基础。抢抓经济发展的黄金期，增量政策的机遇期，狠抓既定目标任务落实，全力提升服务实体经济质效。围绕国家重大战略和产业政策导向，加大对科技金融、绿色金融和普惠金融等重点领域和薄弱环节的信贷支持力度。创新金融产品和服务模式，满足不同客户群体的多元化金融需求。优化信贷流程，提高审批效率，降低企业融资成本，为实体经济发展提供更加便捷、高效、低成本的金融服务。加强与政府部门、企业的沟通协作，建立长期稳定的合作关系，共同推动实体经济发展。积极参与地方经济建设，为丹东经济发展提供有力的金融支持。切实防范化解风险隐患，维护安全稳定。坚决维护资本安全，严密防范金融风险，加快不良资产清收，提升监管评级。统筹抓好巡察整改与审计、监管等意见整改落实，为全市“十四五”圆满收官作出丹东银行的积极贡献。</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欢迎广大干部群众对巡察整改落实情况进行监督。如有意见建议，请及时向我们反映。公开期限：2025年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24</w:t>
      </w:r>
      <w:r>
        <w:rPr>
          <w:rFonts w:hint="default" w:ascii="Times New Roman" w:hAnsi="Times New Roman" w:eastAsia="方正仿宋简体" w:cs="Times New Roman"/>
          <w:sz w:val="34"/>
          <w:szCs w:val="34"/>
        </w:rPr>
        <w:t>日至</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日。联系电话：</w:t>
      </w:r>
      <w:r>
        <w:rPr>
          <w:rFonts w:hint="eastAsia" w:ascii="Times New Roman" w:hAnsi="Times New Roman" w:eastAsia="方正仿宋简体" w:cs="Times New Roman"/>
          <w:sz w:val="34"/>
          <w:szCs w:val="34"/>
          <w:lang w:val="en-US" w:eastAsia="zh-CN"/>
        </w:rPr>
        <w:t>2522037</w:t>
      </w:r>
      <w:r>
        <w:rPr>
          <w:rFonts w:hint="default" w:ascii="Times New Roman" w:hAnsi="Times New Roman" w:eastAsia="方正仿宋简体" w:cs="Times New Roman"/>
          <w:sz w:val="34"/>
          <w:szCs w:val="34"/>
        </w:rPr>
        <w:t>（工作日9:00—16:30）；邮政信箱：丹东市振兴区鸭绿江大街198号。</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中共丹东银行委员会</w:t>
      </w:r>
    </w:p>
    <w:p>
      <w:pPr>
        <w:wordWrap/>
        <w:spacing w:before="0" w:after="0" w:line="579" w:lineRule="exact"/>
        <w:ind w:left="0" w:leftChars="0" w:right="0" w:firstLine="640" w:firstLineChars="200"/>
        <w:textAlignment w:val="auto"/>
        <w:outlineLvl w:val="2"/>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24</w:t>
      </w:r>
      <w:bookmarkStart w:id="7" w:name="_GoBack"/>
      <w:bookmarkEnd w:id="7"/>
      <w:r>
        <w:rPr>
          <w:rFonts w:hint="default" w:ascii="Times New Roman" w:hAnsi="Times New Roman" w:eastAsia="方正仿宋简体" w:cs="Times New Roman"/>
          <w:sz w:val="34"/>
          <w:szCs w:val="34"/>
        </w:rPr>
        <w:t>日</w:t>
      </w:r>
    </w:p>
    <w:sectPr>
      <w:footerReference r:id="rId4" w:type="default"/>
      <w:pgSz w:w="11906" w:h="16838"/>
      <w:pgMar w:top="2211" w:right="1531" w:bottom="1871" w:left="1531" w:header="851" w:footer="992" w:gutter="0"/>
      <w:paperSrc w:first="0" w:other="0"/>
      <w:pgNumType w:fmt="decimal"/>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pPr>
    <w:r>
      <w:rPr>
        <w:rFonts w:ascii="Calibri" w:hAnsi="Calibri" w:eastAsia="宋体" w:cs="黑体"/>
        <w:kern w:val="2"/>
        <w:sz w:val="18"/>
        <w:szCs w:val="18"/>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jc w:val="right"/>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3"/>
    <w:pPr>
      <w:tabs>
        <w:tab w:val="center" w:pos="4153"/>
        <w:tab w:val="right" w:pos="8306"/>
      </w:tabs>
      <w:snapToGrid w:val="0"/>
      <w:jc w:val="left"/>
    </w:pPr>
    <w:rPr>
      <w:sz w:val="18"/>
      <w:szCs w:val="18"/>
    </w:rPr>
  </w:style>
  <w:style w:type="character" w:customStyle="1" w:styleId="3">
    <w:name w:val="页脚 Char"/>
    <w:basedOn w:val="4"/>
    <w:link w:val="2"/>
    <w:semiHidden/>
    <w:rPr>
      <w:sz w:val="18"/>
      <w:szCs w:val="18"/>
    </w:rPr>
  </w:style>
  <w:style w:type="paragraph" w:styleId="5">
    <w:name w:val="header"/>
    <w:basedOn w:val="1"/>
    <w:link w:val="6"/>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5"/>
    <w:semiHidden/>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975</Words>
  <Characters>5559</Characters>
  <Lines>46</Lines>
  <Paragraphs>13</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2025-09-02T17:16:00Z</dcterms:created>
  <dc:creator>曲相楠</dc:creator>
  <cp:lastPrinted>2025-11-15T13:11:00Z</cp:lastPrinted>
  <dcterms:modified xsi:type="dcterms:W3CDTF">2025-12-05T14:33:21Z</dcterms:modified>
  <dc:title>曲相楠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