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丹东国有资本投资运营集团有限公司</w:t>
      </w:r>
    </w:p>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关于市委巡察整改落实进展情况的通报</w:t>
      </w:r>
    </w:p>
    <w:p>
      <w:pPr>
        <w:widowControl w:val="0"/>
        <w:wordWrap/>
        <w:adjustRightInd/>
        <w:snapToGrid/>
        <w:spacing w:before="0" w:after="0" w:line="579" w:lineRule="exact"/>
        <w:ind w:left="0" w:leftChars="0" w:right="0" w:firstLine="616" w:firstLineChars="200"/>
        <w:jc w:val="both"/>
        <w:textAlignment w:val="auto"/>
        <w:outlineLvl w:val="9"/>
        <w:rPr>
          <w:rFonts w:hint="default" w:ascii="Times New Roman" w:hAnsi="Times New Roman" w:eastAsia="方正仿宋简体" w:cs="Times New Roman"/>
          <w:b w:val="0"/>
          <w:bCs w:val="0"/>
          <w:spacing w:val="-6"/>
          <w:sz w:val="34"/>
          <w:szCs w:val="34"/>
        </w:rPr>
      </w:pPr>
    </w:p>
    <w:p>
      <w:pPr>
        <w:widowControl w:val="0"/>
        <w:wordWrap/>
        <w:adjustRightInd/>
        <w:snapToGrid/>
        <w:spacing w:before="0" w:after="0" w:line="579" w:lineRule="exact"/>
        <w:ind w:left="0" w:leftChars="0" w:right="0" w:firstLine="616" w:firstLineChars="200"/>
        <w:jc w:val="both"/>
        <w:textAlignment w:val="auto"/>
        <w:outlineLvl w:val="9"/>
        <w:rPr>
          <w:rFonts w:hint="default" w:ascii="Times New Roman" w:hAnsi="Times New Roman" w:eastAsia="方正仿宋简体" w:cs="Times New Roman"/>
          <w:b w:val="0"/>
          <w:bCs w:val="0"/>
          <w:spacing w:val="-6"/>
          <w:sz w:val="34"/>
          <w:szCs w:val="34"/>
        </w:rPr>
      </w:pPr>
      <w:r>
        <w:rPr>
          <w:rFonts w:hint="default" w:ascii="Times New Roman" w:hAnsi="Times New Roman" w:eastAsia="方正仿宋简体" w:cs="Times New Roman"/>
          <w:b w:val="0"/>
          <w:bCs w:val="0"/>
          <w:spacing w:val="-6"/>
          <w:sz w:val="34"/>
          <w:szCs w:val="34"/>
        </w:rPr>
        <w:t>根据市委和市委巡察工作领导小组统一部署，</w:t>
      </w:r>
      <w:r>
        <w:rPr>
          <w:rFonts w:hint="default" w:ascii="Times New Roman" w:hAnsi="Times New Roman" w:eastAsia="方正仿宋简体" w:cs="Times New Roman"/>
          <w:b w:val="0"/>
          <w:bCs w:val="0"/>
          <w:color w:val="auto"/>
          <w:sz w:val="34"/>
          <w:szCs w:val="34"/>
          <w:highlight w:val="none"/>
          <w:lang w:val="en-US" w:eastAsia="zh-CN"/>
        </w:rPr>
        <w:t>2024年9月30日至12月30日</w:t>
      </w:r>
      <w:r>
        <w:rPr>
          <w:rFonts w:hint="default" w:ascii="Times New Roman" w:hAnsi="Times New Roman" w:eastAsia="方正仿宋简体" w:cs="Times New Roman"/>
          <w:b w:val="0"/>
          <w:bCs w:val="0"/>
          <w:sz w:val="34"/>
          <w:szCs w:val="34"/>
          <w:lang w:val="en-US" w:eastAsia="zh-CN"/>
        </w:rPr>
        <w:t>，市委第三巡察组对国投集团进行了巡察。</w:t>
      </w:r>
      <w:r>
        <w:rPr>
          <w:rFonts w:hint="default" w:ascii="Times New Roman" w:hAnsi="Times New Roman" w:eastAsia="方正仿宋简体" w:cs="Times New Roman"/>
          <w:b w:val="0"/>
          <w:bCs w:val="0"/>
          <w:color w:val="auto"/>
          <w:sz w:val="34"/>
          <w:szCs w:val="34"/>
          <w:highlight w:val="none"/>
          <w:lang w:val="en-US" w:eastAsia="zh-CN"/>
        </w:rPr>
        <w:t>2025年2月18日</w:t>
      </w:r>
      <w:r>
        <w:rPr>
          <w:rFonts w:hint="default" w:ascii="Times New Roman" w:hAnsi="Times New Roman" w:eastAsia="方正仿宋简体" w:cs="Times New Roman"/>
          <w:b w:val="0"/>
          <w:bCs w:val="0"/>
          <w:sz w:val="34"/>
          <w:szCs w:val="34"/>
          <w:lang w:val="en-US" w:eastAsia="zh-CN"/>
        </w:rPr>
        <w:t>，市委巡察组向国投集团反馈了巡察意见。</w:t>
      </w:r>
      <w:r>
        <w:rPr>
          <w:rFonts w:hint="default" w:ascii="Times New Roman" w:hAnsi="Times New Roman" w:eastAsia="方正仿宋简体" w:cs="Times New Roman"/>
          <w:b w:val="0"/>
          <w:bCs w:val="0"/>
          <w:spacing w:val="-6"/>
          <w:sz w:val="34"/>
          <w:szCs w:val="34"/>
        </w:rPr>
        <w:t>按照《中国共产党巡视工作条例》有关要求，现将巡察整改情况予以公布。</w:t>
      </w:r>
    </w:p>
    <w:p>
      <w:pPr>
        <w:widowControl w:val="0"/>
        <w:wordWrap/>
        <w:adjustRightInd/>
        <w:snapToGrid/>
        <w:spacing w:before="0" w:after="0" w:line="579" w:lineRule="exact"/>
        <w:ind w:left="0" w:leftChars="0" w:right="0" w:firstLine="616" w:firstLineChars="200"/>
        <w:jc w:val="both"/>
        <w:textAlignment w:val="auto"/>
        <w:outlineLvl w:val="9"/>
        <w:rPr>
          <w:rFonts w:hint="eastAsia" w:ascii="黑体" w:hAnsi="黑体" w:eastAsia="黑体" w:cs="黑体"/>
          <w:b w:val="0"/>
          <w:bCs w:val="0"/>
          <w:spacing w:val="-6"/>
          <w:sz w:val="34"/>
          <w:szCs w:val="34"/>
        </w:rPr>
      </w:pPr>
      <w:r>
        <w:rPr>
          <w:rFonts w:hint="eastAsia" w:ascii="黑体" w:hAnsi="黑体" w:eastAsia="黑体" w:cs="黑体"/>
          <w:b w:val="0"/>
          <w:bCs w:val="0"/>
          <w:spacing w:val="-6"/>
          <w:sz w:val="34"/>
          <w:szCs w:val="34"/>
        </w:rPr>
        <w:t>一、领导班子履行主体责任情况</w:t>
      </w:r>
    </w:p>
    <w:p>
      <w:pPr>
        <w:widowControl w:val="0"/>
        <w:wordWrap/>
        <w:adjustRightInd/>
        <w:snapToGrid/>
        <w:spacing w:before="0" w:after="0" w:line="579" w:lineRule="exact"/>
        <w:ind w:left="0" w:leftChars="0" w:right="0" w:firstLine="616" w:firstLineChars="200"/>
        <w:jc w:val="both"/>
        <w:textAlignment w:val="auto"/>
        <w:outlineLvl w:val="9"/>
        <w:rPr>
          <w:rFonts w:hint="default" w:ascii="Times New Roman" w:hAnsi="Times New Roman" w:eastAsia="方正仿宋简体" w:cs="Times New Roman"/>
          <w:b w:val="0"/>
          <w:bCs w:val="0"/>
          <w:spacing w:val="-6"/>
          <w:sz w:val="34"/>
          <w:szCs w:val="34"/>
        </w:rPr>
      </w:pPr>
      <w:r>
        <w:rPr>
          <w:rFonts w:hint="default" w:ascii="Times New Roman" w:hAnsi="Times New Roman" w:eastAsia="方正仿宋简体" w:cs="Times New Roman"/>
          <w:b w:val="0"/>
          <w:bCs w:val="0"/>
          <w:spacing w:val="-6"/>
          <w:sz w:val="34"/>
          <w:szCs w:val="34"/>
          <w:lang w:val="en-US" w:eastAsia="zh-CN"/>
        </w:rPr>
        <w:t>国投集团</w:t>
      </w:r>
      <w:r>
        <w:rPr>
          <w:rFonts w:hint="default" w:ascii="Times New Roman" w:hAnsi="Times New Roman" w:eastAsia="方正仿宋简体" w:cs="Times New Roman"/>
          <w:b w:val="0"/>
          <w:bCs w:val="0"/>
          <w:spacing w:val="-6"/>
          <w:sz w:val="34"/>
          <w:szCs w:val="34"/>
        </w:rPr>
        <w:t>坚决贯彻落实党中央决策部署和习近平总书记关于巡视工作的重要论述，认真对照巡察反馈意见，高标准高质量推进巡察整改。</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rPr>
      </w:pPr>
      <w:r>
        <w:rPr>
          <w:rFonts w:hint="default" w:ascii="方正楷体简体" w:hAnsi="方正楷体简体" w:eastAsia="方正楷体简体" w:cs="方正楷体简体"/>
          <w:b w:val="0"/>
          <w:bCs w:val="0"/>
          <w:spacing w:val="-6"/>
          <w:sz w:val="34"/>
          <w:szCs w:val="34"/>
        </w:rPr>
        <w:t>（一）主要负责同志高度重视，坚定不移把“两个维护”贯穿巡察整改工作始终</w:t>
      </w: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b w:val="0"/>
          <w:bCs w:val="0"/>
          <w:i w:val="0"/>
          <w:iCs w:val="0"/>
          <w:caps w:val="0"/>
          <w:color w:val="0F1115"/>
          <w:spacing w:val="0"/>
          <w:sz w:val="34"/>
          <w:szCs w:val="34"/>
          <w:shd w:val="clear" w:color="0A0000" w:fill="FFFFFF"/>
        </w:rPr>
      </w:pPr>
      <w:r>
        <w:rPr>
          <w:rFonts w:hint="default" w:ascii="Times New Roman" w:hAnsi="Times New Roman" w:eastAsia="方正仿宋简体" w:cs="Times New Roman"/>
          <w:b w:val="0"/>
          <w:bCs w:val="0"/>
          <w:i w:val="0"/>
          <w:iCs w:val="0"/>
          <w:caps w:val="0"/>
          <w:color w:val="0F1115"/>
          <w:spacing w:val="0"/>
          <w:sz w:val="34"/>
          <w:szCs w:val="34"/>
          <w:shd w:val="clear" w:color="0A0000" w:fill="FFFFFF"/>
        </w:rPr>
        <w:t>集团领导班子高度重视巡察整改工作。2月19日，组织召开整改专题会议，第一时间传达市委第三巡察组的反馈意见和工作要求</w:t>
      </w:r>
      <w:r>
        <w:rPr>
          <w:rFonts w:hint="default" w:ascii="Times New Roman" w:hAnsi="Times New Roman" w:eastAsia="方正仿宋简体" w:cs="Times New Roman"/>
          <w:b w:val="0"/>
          <w:bCs w:val="0"/>
          <w:i w:val="0"/>
          <w:iCs w:val="0"/>
          <w:caps w:val="0"/>
          <w:color w:val="0F1115"/>
          <w:spacing w:val="0"/>
          <w:sz w:val="34"/>
          <w:szCs w:val="34"/>
          <w:shd w:val="clear" w:color="0A0000" w:fill="FFFFFF"/>
          <w:lang w:eastAsia="zh-CN"/>
        </w:rPr>
        <w:t>，</w:t>
      </w:r>
      <w:r>
        <w:rPr>
          <w:rFonts w:hint="default" w:ascii="Times New Roman" w:hAnsi="Times New Roman" w:eastAsia="方正仿宋简体" w:cs="Times New Roman"/>
          <w:b w:val="0"/>
          <w:bCs w:val="0"/>
          <w:i w:val="0"/>
          <w:iCs w:val="0"/>
          <w:caps w:val="0"/>
          <w:color w:val="0F1115"/>
          <w:spacing w:val="0"/>
          <w:sz w:val="34"/>
          <w:szCs w:val="34"/>
          <w:shd w:val="clear" w:color="0A0000" w:fill="FFFFFF"/>
        </w:rPr>
        <w:t>从政治高度看待整改工作，将落实巡察整改任务作为践行</w:t>
      </w:r>
      <w:r>
        <w:rPr>
          <w:rFonts w:hint="default" w:ascii="Times New Roman" w:hAnsi="Times New Roman" w:eastAsia="方正仿宋简体" w:cs="Times New Roman"/>
          <w:b w:val="0"/>
          <w:bCs w:val="0"/>
          <w:i w:val="0"/>
          <w:iCs w:val="0"/>
          <w:caps w:val="0"/>
          <w:color w:val="0F1115"/>
          <w:spacing w:val="0"/>
          <w:sz w:val="34"/>
          <w:szCs w:val="34"/>
          <w:shd w:val="clear" w:color="0A0000" w:fill="FFFFFF"/>
          <w:lang w:eastAsia="zh-CN"/>
        </w:rPr>
        <w:t>“两个维护”</w:t>
      </w:r>
      <w:r>
        <w:rPr>
          <w:rFonts w:hint="default" w:ascii="Times New Roman" w:hAnsi="Times New Roman" w:eastAsia="方正仿宋简体" w:cs="Times New Roman"/>
          <w:b w:val="0"/>
          <w:bCs w:val="0"/>
          <w:i w:val="0"/>
          <w:iCs w:val="0"/>
          <w:caps w:val="0"/>
          <w:color w:val="0F1115"/>
          <w:spacing w:val="0"/>
          <w:sz w:val="34"/>
          <w:szCs w:val="34"/>
          <w:shd w:val="clear" w:color="0A0000" w:fill="FFFFFF"/>
        </w:rPr>
        <w:t>的具体行动和提升集团管理能力的重要契机，要求相关部门坚决扛起政治责任，确保所有问题彻底整改到位。</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rPr>
      </w:pPr>
      <w:r>
        <w:rPr>
          <w:rFonts w:hint="default" w:ascii="方正楷体简体" w:hAnsi="方正楷体简体" w:eastAsia="方正楷体简体" w:cs="方正楷体简体"/>
          <w:b w:val="0"/>
          <w:bCs w:val="0"/>
          <w:spacing w:val="-6"/>
          <w:sz w:val="34"/>
          <w:szCs w:val="34"/>
        </w:rPr>
        <w:t>（二）提高站位、深化认识，</w:t>
      </w:r>
      <w:r>
        <w:rPr>
          <w:rFonts w:hint="default" w:ascii="方正楷体简体" w:hAnsi="方正楷体简体" w:eastAsia="方正楷体简体" w:cs="方正楷体简体"/>
          <w:b w:val="0"/>
          <w:bCs w:val="0"/>
          <w:spacing w:val="-6"/>
          <w:sz w:val="34"/>
          <w:szCs w:val="34"/>
          <w:lang w:eastAsia="zh-CN"/>
        </w:rPr>
        <w:t>扛</w:t>
      </w:r>
      <w:r>
        <w:rPr>
          <w:rFonts w:hint="default" w:ascii="方正楷体简体" w:hAnsi="方正楷体简体" w:eastAsia="方正楷体简体" w:cs="方正楷体简体"/>
          <w:b w:val="0"/>
          <w:bCs w:val="0"/>
          <w:spacing w:val="-6"/>
          <w:sz w:val="34"/>
          <w:szCs w:val="34"/>
        </w:rPr>
        <w:t>牢巡察整改主体责任</w:t>
      </w: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b w:val="0"/>
          <w:bCs w:val="0"/>
          <w:i w:val="0"/>
          <w:iCs w:val="0"/>
          <w:caps w:val="0"/>
          <w:color w:val="0F1115"/>
          <w:spacing w:val="0"/>
          <w:sz w:val="34"/>
          <w:szCs w:val="34"/>
          <w:shd w:val="clear" w:color="0A0000" w:fill="FFFFFF"/>
        </w:rPr>
      </w:pPr>
      <w:r>
        <w:rPr>
          <w:rFonts w:hint="default" w:ascii="Times New Roman" w:hAnsi="Times New Roman" w:eastAsia="方正仿宋简体" w:cs="Times New Roman"/>
          <w:b w:val="0"/>
          <w:bCs w:val="0"/>
          <w:i w:val="0"/>
          <w:iCs w:val="0"/>
          <w:caps w:val="0"/>
          <w:color w:val="0F1115"/>
          <w:spacing w:val="0"/>
          <w:sz w:val="34"/>
          <w:szCs w:val="34"/>
          <w:shd w:val="clear" w:color="0A0000" w:fill="FFFFFF"/>
        </w:rPr>
        <w:t>为切实扛起巡察整改的主体责任，集团强化组织领导，成立巡察整改工作领导小组。领导小组下设办公室，由副总经理兼任主任。领导小组成员按照职责分工主动认领问题，领导班子率先垂范、带头整改，形成了上下联动、齐抓共管的责任落实格局。</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rPr>
      </w:pPr>
      <w:r>
        <w:rPr>
          <w:rFonts w:hint="default" w:ascii="方正楷体简体" w:hAnsi="方正楷体简体" w:eastAsia="方正楷体简体" w:cs="方正楷体简体"/>
          <w:b w:val="0"/>
          <w:bCs w:val="0"/>
          <w:spacing w:val="-6"/>
          <w:sz w:val="34"/>
          <w:szCs w:val="34"/>
        </w:rPr>
        <w:t>（三）深入研究、精准施策，认真制定巡察整改方案</w:t>
      </w: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b w:val="0"/>
          <w:bCs w:val="0"/>
          <w:i w:val="0"/>
          <w:iCs w:val="0"/>
          <w:caps w:val="0"/>
          <w:color w:val="0F1115"/>
          <w:spacing w:val="0"/>
          <w:sz w:val="34"/>
          <w:szCs w:val="34"/>
          <w:shd w:val="clear" w:color="0A0000" w:fill="FFFFFF"/>
        </w:rPr>
      </w:pPr>
      <w:r>
        <w:rPr>
          <w:rFonts w:hint="default" w:ascii="Times New Roman" w:hAnsi="Times New Roman" w:eastAsia="方正仿宋简体" w:cs="Times New Roman"/>
          <w:b w:val="0"/>
          <w:bCs w:val="0"/>
          <w:i w:val="0"/>
          <w:iCs w:val="0"/>
          <w:caps w:val="0"/>
          <w:color w:val="0F1115"/>
          <w:spacing w:val="0"/>
          <w:sz w:val="34"/>
          <w:szCs w:val="34"/>
          <w:shd w:val="clear" w:color="0A0000" w:fill="FFFFFF"/>
        </w:rPr>
        <w:t>领导小组坚持以问题为导向，对巡察反馈的6个方面、22个问题、45个具体表现进行了深入研究</w:t>
      </w:r>
      <w:r>
        <w:rPr>
          <w:rFonts w:hint="default" w:ascii="Times New Roman" w:hAnsi="Times New Roman" w:eastAsia="方正仿宋简体" w:cs="Times New Roman"/>
          <w:b w:val="0"/>
          <w:bCs w:val="0"/>
          <w:i w:val="0"/>
          <w:iCs w:val="0"/>
          <w:caps w:val="0"/>
          <w:color w:val="0F1115"/>
          <w:spacing w:val="0"/>
          <w:sz w:val="34"/>
          <w:szCs w:val="34"/>
          <w:shd w:val="clear" w:color="0A0000" w:fill="FFFFFF"/>
          <w:lang w:eastAsia="zh-CN"/>
        </w:rPr>
        <w:t>，</w:t>
      </w:r>
      <w:r>
        <w:rPr>
          <w:rFonts w:hint="default" w:ascii="Times New Roman" w:hAnsi="Times New Roman" w:eastAsia="方正仿宋简体" w:cs="Times New Roman"/>
          <w:b w:val="0"/>
          <w:bCs w:val="0"/>
          <w:i w:val="0"/>
          <w:iCs w:val="0"/>
          <w:caps w:val="0"/>
          <w:color w:val="0F1115"/>
          <w:spacing w:val="0"/>
          <w:sz w:val="34"/>
          <w:szCs w:val="34"/>
          <w:shd w:val="clear" w:color="0A0000" w:fill="FFFFFF"/>
          <w:lang w:val="en-US" w:eastAsia="zh-CN"/>
        </w:rPr>
        <w:t>形成</w:t>
      </w:r>
      <w:r>
        <w:rPr>
          <w:rFonts w:hint="default" w:ascii="Times New Roman" w:hAnsi="Times New Roman" w:eastAsia="方正仿宋简体" w:cs="Times New Roman"/>
          <w:b w:val="0"/>
          <w:bCs w:val="0"/>
          <w:i w:val="0"/>
          <w:iCs w:val="0"/>
          <w:caps w:val="0"/>
          <w:color w:val="0F1115"/>
          <w:spacing w:val="0"/>
          <w:sz w:val="34"/>
          <w:szCs w:val="34"/>
          <w:shd w:val="clear" w:color="0A0000" w:fill="FFFFFF"/>
        </w:rPr>
        <w:t>《国投集团关于市委巡察反馈意见的整改落实方案》</w:t>
      </w:r>
      <w:r>
        <w:rPr>
          <w:rFonts w:hint="default" w:ascii="Times New Roman" w:hAnsi="Times New Roman" w:eastAsia="方正仿宋简体" w:cs="Times New Roman"/>
          <w:b w:val="0"/>
          <w:bCs w:val="0"/>
          <w:i w:val="0"/>
          <w:iCs w:val="0"/>
          <w:caps w:val="0"/>
          <w:color w:val="0F1115"/>
          <w:spacing w:val="0"/>
          <w:sz w:val="34"/>
          <w:szCs w:val="34"/>
          <w:shd w:val="clear" w:color="0A0000" w:fill="FFFFFF"/>
          <w:lang w:eastAsia="zh-CN"/>
        </w:rPr>
        <w:t>，</w:t>
      </w:r>
      <w:r>
        <w:rPr>
          <w:rFonts w:hint="default" w:ascii="Times New Roman" w:hAnsi="Times New Roman" w:eastAsia="方正仿宋简体" w:cs="Times New Roman"/>
          <w:b w:val="0"/>
          <w:bCs w:val="0"/>
          <w:i w:val="0"/>
          <w:iCs w:val="0"/>
          <w:caps w:val="0"/>
          <w:color w:val="0F1115"/>
          <w:spacing w:val="0"/>
          <w:sz w:val="34"/>
          <w:szCs w:val="34"/>
          <w:shd w:val="clear" w:color="0A0000" w:fill="FFFFFF"/>
          <w:lang w:val="en-US" w:eastAsia="zh-CN"/>
        </w:rPr>
        <w:t>形成整改措施101条</w:t>
      </w:r>
      <w:r>
        <w:rPr>
          <w:rFonts w:hint="default" w:ascii="Times New Roman" w:hAnsi="Times New Roman" w:eastAsia="方正仿宋简体" w:cs="Times New Roman"/>
          <w:b w:val="0"/>
          <w:bCs w:val="0"/>
          <w:i w:val="0"/>
          <w:iCs w:val="0"/>
          <w:caps w:val="0"/>
          <w:color w:val="0F1115"/>
          <w:spacing w:val="0"/>
          <w:sz w:val="34"/>
          <w:szCs w:val="34"/>
          <w:shd w:val="clear" w:color="0A0000" w:fill="FFFFFF"/>
        </w:rPr>
        <w:t>。</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rPr>
      </w:pPr>
      <w:r>
        <w:rPr>
          <w:rFonts w:hint="default" w:ascii="方正楷体简体" w:hAnsi="方正楷体简体" w:eastAsia="方正楷体简体" w:cs="方正楷体简体"/>
          <w:b w:val="0"/>
          <w:bCs w:val="0"/>
          <w:spacing w:val="-6"/>
          <w:sz w:val="34"/>
          <w:szCs w:val="34"/>
        </w:rPr>
        <w:t>（四）完善机制、加强统筹，形成巡察整改工作合力</w:t>
      </w: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b w:val="0"/>
          <w:bCs w:val="0"/>
          <w:spacing w:val="-6"/>
          <w:sz w:val="34"/>
          <w:szCs w:val="34"/>
        </w:rPr>
      </w:pPr>
      <w:r>
        <w:rPr>
          <w:rFonts w:hint="default" w:ascii="Times New Roman" w:hAnsi="Times New Roman" w:eastAsia="方正仿宋简体" w:cs="Times New Roman"/>
          <w:i w:val="0"/>
          <w:iCs w:val="0"/>
          <w:caps w:val="0"/>
          <w:color w:val="0F1115"/>
          <w:spacing w:val="0"/>
          <w:sz w:val="34"/>
          <w:szCs w:val="34"/>
          <w:shd w:val="clear" w:color="080000" w:fill="FFFFFF"/>
        </w:rPr>
        <w:t>集团领导班子将整改成效作为检验工作的重要标准，严把整改质量关。整改工作致力于长效机制的建设，</w:t>
      </w:r>
      <w:r>
        <w:rPr>
          <w:rFonts w:hint="default" w:ascii="Times New Roman" w:hAnsi="Times New Roman" w:eastAsia="方正仿宋简体" w:cs="Times New Roman"/>
          <w:i w:val="0"/>
          <w:iCs w:val="0"/>
          <w:caps w:val="0"/>
          <w:color w:val="0F1115"/>
          <w:spacing w:val="0"/>
          <w:sz w:val="34"/>
          <w:szCs w:val="34"/>
          <w:shd w:val="clear" w:color="080000" w:fill="FFFFFF"/>
          <w:lang w:val="en-US" w:eastAsia="zh-CN"/>
        </w:rPr>
        <w:t>形成制度8个，</w:t>
      </w:r>
      <w:r>
        <w:rPr>
          <w:rFonts w:hint="default" w:ascii="Times New Roman" w:hAnsi="Times New Roman" w:eastAsia="方正仿宋简体" w:cs="Times New Roman"/>
          <w:i w:val="0"/>
          <w:iCs w:val="0"/>
          <w:caps w:val="0"/>
          <w:color w:val="0F1115"/>
          <w:spacing w:val="0"/>
          <w:sz w:val="34"/>
          <w:szCs w:val="34"/>
          <w:shd w:val="clear" w:color="080000" w:fill="FFFFFF"/>
        </w:rPr>
        <w:t>有力推动了集团工作作风的转变。</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rPr>
      </w:pPr>
      <w:r>
        <w:rPr>
          <w:rFonts w:hint="default" w:ascii="方正楷体简体" w:hAnsi="方正楷体简体" w:eastAsia="方正楷体简体" w:cs="方正楷体简体"/>
          <w:b w:val="0"/>
          <w:bCs w:val="0"/>
          <w:spacing w:val="-6"/>
          <w:sz w:val="34"/>
          <w:szCs w:val="34"/>
        </w:rPr>
        <w:t>（五）紧盯进度、严把质量，确保巡察整改扎实有效</w:t>
      </w: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b w:val="0"/>
          <w:bCs w:val="0"/>
          <w:i w:val="0"/>
          <w:iCs w:val="0"/>
          <w:caps w:val="0"/>
          <w:color w:val="0F1115"/>
          <w:spacing w:val="0"/>
          <w:sz w:val="34"/>
          <w:szCs w:val="34"/>
          <w:shd w:val="clear" w:color="0A0000" w:fill="FFFFFF"/>
          <w:lang w:val="en-US" w:eastAsia="zh-CN"/>
        </w:rPr>
      </w:pPr>
      <w:r>
        <w:rPr>
          <w:rFonts w:hint="default" w:ascii="Times New Roman" w:hAnsi="Times New Roman" w:eastAsia="方正仿宋简体" w:cs="Times New Roman"/>
          <w:b w:val="0"/>
          <w:bCs w:val="0"/>
          <w:i w:val="0"/>
          <w:iCs w:val="0"/>
          <w:caps w:val="0"/>
          <w:color w:val="0F1115"/>
          <w:spacing w:val="0"/>
          <w:sz w:val="34"/>
          <w:szCs w:val="34"/>
          <w:shd w:val="clear" w:color="0A0000" w:fill="FFFFFF"/>
        </w:rPr>
        <w:t>巡察整改工作领导小组及其办公室充分发挥枢纽作用，及时协调解决整改过程中遇到的各种难点和堵点问题。通过</w:t>
      </w:r>
      <w:r>
        <w:rPr>
          <w:rFonts w:hint="default" w:ascii="Times New Roman" w:hAnsi="Times New Roman" w:eastAsia="方正仿宋简体" w:cs="Times New Roman"/>
          <w:b w:val="0"/>
          <w:bCs w:val="0"/>
          <w:i w:val="0"/>
          <w:iCs w:val="0"/>
          <w:caps w:val="0"/>
          <w:color w:val="0F1115"/>
          <w:spacing w:val="0"/>
          <w:sz w:val="34"/>
          <w:szCs w:val="34"/>
          <w:shd w:val="clear" w:color="0A0000" w:fill="FFFFFF"/>
          <w:lang w:val="en-US" w:eastAsia="zh-CN"/>
        </w:rPr>
        <w:t>周通报、月调度</w:t>
      </w:r>
      <w:r>
        <w:rPr>
          <w:rFonts w:hint="default" w:ascii="Times New Roman" w:hAnsi="Times New Roman" w:eastAsia="方正仿宋简体" w:cs="Times New Roman"/>
          <w:b w:val="0"/>
          <w:bCs w:val="0"/>
          <w:i w:val="0"/>
          <w:iCs w:val="0"/>
          <w:caps w:val="0"/>
          <w:color w:val="0F1115"/>
          <w:spacing w:val="0"/>
          <w:sz w:val="34"/>
          <w:szCs w:val="34"/>
          <w:shd w:val="clear" w:color="0A0000" w:fill="FFFFFF"/>
        </w:rPr>
        <w:t>对整改落实工作进行全过程、精细化督导。</w:t>
      </w:r>
      <w:r>
        <w:rPr>
          <w:rFonts w:hint="default" w:ascii="Times New Roman" w:hAnsi="Times New Roman" w:eastAsia="方正仿宋简体" w:cs="Times New Roman"/>
          <w:b w:val="0"/>
          <w:bCs w:val="0"/>
          <w:i w:val="0"/>
          <w:iCs w:val="0"/>
          <w:caps w:val="0"/>
          <w:color w:val="0F1115"/>
          <w:spacing w:val="0"/>
          <w:sz w:val="34"/>
          <w:szCs w:val="34"/>
          <w:shd w:val="clear" w:color="0A0000" w:fill="FFFFFF"/>
          <w:lang w:val="en-US" w:eastAsia="zh-CN"/>
        </w:rPr>
        <w:t xml:space="preserve">  </w:t>
      </w:r>
    </w:p>
    <w:p>
      <w:pPr>
        <w:widowControl w:val="0"/>
        <w:wordWrap/>
        <w:adjustRightInd/>
        <w:snapToGrid/>
        <w:spacing w:before="0" w:after="0" w:line="579" w:lineRule="exact"/>
        <w:ind w:left="0" w:leftChars="0" w:right="0" w:firstLine="616" w:firstLineChars="200"/>
        <w:jc w:val="both"/>
        <w:textAlignment w:val="auto"/>
        <w:outlineLvl w:val="9"/>
        <w:rPr>
          <w:rFonts w:hint="eastAsia" w:ascii="黑体" w:hAnsi="黑体" w:eastAsia="黑体" w:cs="黑体"/>
          <w:b w:val="0"/>
          <w:bCs w:val="0"/>
          <w:spacing w:val="-6"/>
          <w:sz w:val="34"/>
          <w:szCs w:val="34"/>
        </w:rPr>
      </w:pPr>
      <w:r>
        <w:rPr>
          <w:rFonts w:hint="eastAsia" w:ascii="黑体" w:hAnsi="黑体" w:eastAsia="黑体" w:cs="黑体"/>
          <w:b w:val="0"/>
          <w:bCs w:val="0"/>
          <w:spacing w:val="-6"/>
          <w:sz w:val="34"/>
          <w:szCs w:val="34"/>
        </w:rPr>
        <w:t>二、巡察整改落实情况</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rPr>
      </w:pPr>
      <w:r>
        <w:rPr>
          <w:rFonts w:hint="default" w:ascii="方正楷体简体" w:hAnsi="方正楷体简体" w:eastAsia="方正楷体简体" w:cs="方正楷体简体"/>
          <w:b w:val="0"/>
          <w:bCs w:val="0"/>
          <w:spacing w:val="-6"/>
          <w:sz w:val="34"/>
          <w:szCs w:val="34"/>
          <w:lang w:eastAsia="zh-CN"/>
        </w:rPr>
        <w:t>（</w:t>
      </w:r>
      <w:r>
        <w:rPr>
          <w:rFonts w:hint="default" w:ascii="方正楷体简体" w:hAnsi="方正楷体简体" w:eastAsia="方正楷体简体" w:cs="方正楷体简体"/>
          <w:b w:val="0"/>
          <w:bCs w:val="0"/>
          <w:spacing w:val="-6"/>
          <w:sz w:val="34"/>
          <w:szCs w:val="34"/>
        </w:rPr>
        <w:t>一</w:t>
      </w:r>
      <w:r>
        <w:rPr>
          <w:rFonts w:hint="default" w:ascii="方正楷体简体" w:hAnsi="方正楷体简体" w:eastAsia="方正楷体简体" w:cs="方正楷体简体"/>
          <w:b w:val="0"/>
          <w:bCs w:val="0"/>
          <w:spacing w:val="-6"/>
          <w:sz w:val="34"/>
          <w:szCs w:val="34"/>
          <w:lang w:eastAsia="zh-CN"/>
        </w:rPr>
        <w:t>）</w:t>
      </w:r>
      <w:r>
        <w:rPr>
          <w:rFonts w:hint="default" w:ascii="方正楷体简体" w:hAnsi="方正楷体简体" w:eastAsia="方正楷体简体" w:cs="方正楷体简体"/>
          <w:b w:val="0"/>
          <w:bCs w:val="0"/>
          <w:spacing w:val="-6"/>
          <w:sz w:val="34"/>
          <w:szCs w:val="34"/>
        </w:rPr>
        <w:t>贯彻落实习近平总书记关于国有企业改革发展的重要讲话精神不到位，落实党中央决策部署和省市委工作要求还有差距</w:t>
      </w:r>
    </w:p>
    <w:p>
      <w:pPr>
        <w:widowControl w:val="0"/>
        <w:wordWrap/>
        <w:adjustRightInd/>
        <w:snapToGrid/>
        <w:spacing w:before="0" w:after="0" w:line="579" w:lineRule="exact"/>
        <w:ind w:left="0" w:leftChars="0" w:right="0" w:firstLine="643" w:firstLineChars="200"/>
        <w:jc w:val="both"/>
        <w:textAlignment w:val="auto"/>
        <w:outlineLvl w:val="9"/>
        <w:rPr>
          <w:rFonts w:hint="default" w:ascii="Times New Roman" w:hAnsi="Times New Roman" w:eastAsia="方正仿宋简体" w:cs="Times New Roman"/>
          <w:b/>
          <w:bCs/>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1.贯彻落实有差距方面。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sz w:val="34"/>
          <w:szCs w:val="34"/>
          <w:lang w:val="en-US" w:eastAsia="zh-CN"/>
        </w:rPr>
        <w:t>严格执行第一议题制度，2025年至今传达学习习近平总书记及省市委相关工作精神11次，3月开展国企改革发展专题中心组学习，5月底启动“三能”机制建设，完善相关落实措施。</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sz w:val="34"/>
          <w:szCs w:val="34"/>
          <w:lang w:val="en-US" w:eastAsia="zh-CN"/>
        </w:rPr>
        <w:t>按市属国企投资监管办法要求，已制定集团中长期发展规划报告</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sz w:val="34"/>
          <w:szCs w:val="34"/>
          <w:lang w:val="en-US" w:eastAsia="zh-CN"/>
        </w:rPr>
        <w:t>明确2025年营收目标并分解至各子公司，实行子公司周进度上报与集团动态跟踪，强化成本与资金管控，推动业务转型创新，加快项目建设。</w:t>
      </w:r>
    </w:p>
    <w:p>
      <w:pPr>
        <w:widowControl w:val="0"/>
        <w:wordWrap/>
        <w:adjustRightInd/>
        <w:snapToGrid/>
        <w:spacing w:before="0" w:after="0" w:line="579" w:lineRule="exact"/>
        <w:ind w:left="0" w:leftChars="0" w:right="0" w:firstLine="643" w:firstLineChars="200"/>
        <w:jc w:val="both"/>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kern w:val="2"/>
          <w:sz w:val="34"/>
          <w:szCs w:val="34"/>
          <w:lang w:val="en-US" w:eastAsia="zh-CN" w:bidi="ar-SA"/>
        </w:rPr>
        <w:t>2.把党的领导融入公司治理结构不到位方面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sz w:val="34"/>
          <w:szCs w:val="34"/>
          <w:lang w:val="en-US" w:eastAsia="zh-CN"/>
        </w:rPr>
        <w:t>将党委组建纳入集团重点工作，已获国资委批复，待市委组织部委派纪委书记后召开党员大会完成组建。</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sz w:val="34"/>
          <w:szCs w:val="34"/>
          <w:lang w:val="en-US" w:eastAsia="zh-CN"/>
        </w:rPr>
        <w:t>督导16家子公司将党建内容写入公司章程，完成工商修改备案。</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sz w:val="34"/>
          <w:szCs w:val="34"/>
          <w:lang w:val="en-US" w:eastAsia="zh-CN"/>
        </w:rPr>
        <w:t>持续健全治理机制，确保党的领导贯穿公司决策、执行、监督各环节。</w:t>
      </w:r>
    </w:p>
    <w:p>
      <w:pPr>
        <w:widowControl/>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kern w:val="2"/>
          <w:sz w:val="34"/>
          <w:szCs w:val="34"/>
          <w:lang w:val="en-US" w:eastAsia="zh-CN" w:bidi="ar-SA"/>
        </w:rPr>
        <w:t>3.落实全面振兴新突破任务不力方面。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sz w:val="34"/>
          <w:szCs w:val="34"/>
          <w:lang w:val="en-US" w:eastAsia="zh-CN"/>
        </w:rPr>
        <w:t>梳理集团三年行动任务，结合发展实际制定《三年行动任务工作实施方案》，分析阶段目标，评估调整方案执行情况。</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sz w:val="34"/>
          <w:szCs w:val="34"/>
          <w:lang w:val="en-US" w:eastAsia="zh-CN"/>
        </w:rPr>
        <w:t>规划1617亩产业园，300亩保障省级粮食仓储重点项目，其余1317亩设四大功能版块，打造新型产业园。</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sz w:val="34"/>
          <w:szCs w:val="34"/>
          <w:lang w:val="en-US" w:eastAsia="zh-CN"/>
        </w:rPr>
        <w:t>制定并印发《丹东粮农综合产业园招商工作方案》，出台优惠政策吸引龙头企业，8月党委会已审议通过园区三产融合示范区一期工程。</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rPr>
      </w:pPr>
      <w:r>
        <w:rPr>
          <w:rFonts w:hint="default" w:ascii="方正楷体简体" w:hAnsi="方正楷体简体" w:eastAsia="方正楷体简体" w:cs="方正楷体简体"/>
          <w:b w:val="0"/>
          <w:bCs w:val="0"/>
          <w:spacing w:val="-6"/>
          <w:sz w:val="34"/>
          <w:szCs w:val="34"/>
          <w:lang w:eastAsia="zh-CN"/>
        </w:rPr>
        <w:t>（二）</w:t>
      </w:r>
      <w:r>
        <w:rPr>
          <w:rFonts w:hint="default" w:ascii="方正楷体简体" w:hAnsi="方正楷体简体" w:eastAsia="方正楷体简体" w:cs="方正楷体简体"/>
          <w:b w:val="0"/>
          <w:bCs w:val="0"/>
          <w:spacing w:val="-6"/>
          <w:sz w:val="34"/>
          <w:szCs w:val="34"/>
        </w:rPr>
        <w:t>履行核心职能有欠缺，发挥国有资本保值增值作用还有差距</w:t>
      </w:r>
    </w:p>
    <w:p>
      <w:pPr>
        <w:widowControl/>
        <w:wordWrap/>
        <w:spacing w:before="0" w:after="0" w:line="579" w:lineRule="exact"/>
        <w:ind w:left="0" w:leftChars="0" w:right="0" w:firstLine="643" w:firstLineChars="200"/>
        <w:jc w:val="left"/>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kern w:val="2"/>
          <w:sz w:val="34"/>
          <w:szCs w:val="34"/>
          <w:lang w:val="en-US" w:eastAsia="zh-CN" w:bidi="ar-SA"/>
        </w:rPr>
        <w:t>1.对投资项目谋划推动不够方面。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sz w:val="34"/>
          <w:szCs w:val="34"/>
          <w:lang w:val="en-US" w:eastAsia="zh-CN"/>
        </w:rPr>
        <w:t>集团已落地12个项目，多类项目进展良好。</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sz w:val="34"/>
          <w:szCs w:val="34"/>
          <w:lang w:val="en-US" w:eastAsia="zh-CN"/>
        </w:rPr>
        <w:t>沿江水源经营等5个项目已运营，鸭绿江大桥丹东口岸扩建项目具备通关条件。</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sz w:val="34"/>
          <w:szCs w:val="34"/>
          <w:lang w:val="en-US" w:eastAsia="zh-CN"/>
        </w:rPr>
        <w:t>健康养老产业项目施工中，粮农产业园启动区项目完成经营权收购，其余项目按计划推进。</w:t>
      </w:r>
    </w:p>
    <w:p>
      <w:pPr>
        <w:widowControl/>
        <w:wordWrap/>
        <w:spacing w:before="0" w:after="0" w:line="579" w:lineRule="exact"/>
        <w:ind w:left="0" w:leftChars="0" w:right="0" w:firstLine="643" w:firstLineChars="200"/>
        <w:jc w:val="left"/>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kern w:val="2"/>
          <w:sz w:val="34"/>
          <w:szCs w:val="34"/>
          <w:lang w:val="en-US" w:eastAsia="zh-CN" w:bidi="ar-SA"/>
        </w:rPr>
        <w:t>2.国有资本运营效率不高方面。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sz w:val="34"/>
          <w:szCs w:val="34"/>
          <w:lang w:val="en-US" w:eastAsia="zh-CN"/>
        </w:rPr>
        <w:t>推进“瘦身”降本，注销无业务企业，优化人员节省人工成本，协调银行降息。</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sz w:val="34"/>
          <w:szCs w:val="34"/>
          <w:lang w:val="en-US" w:eastAsia="zh-CN"/>
        </w:rPr>
        <w:t>东宝公司开展屋顶分布式光伏项目，拓展新动能。</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sz w:val="34"/>
          <w:szCs w:val="34"/>
          <w:lang w:val="en-US" w:eastAsia="zh-CN"/>
        </w:rPr>
        <w:t>明确2号楼启动施工招标，1号楼完成设计待招标。</w:t>
      </w:r>
    </w:p>
    <w:p>
      <w:pPr>
        <w:widowControl w:val="0"/>
        <w:tabs>
          <w:tab w:val="left" w:pos="2001"/>
        </w:tabs>
        <w:wordWrap/>
        <w:overflowPunct w:val="0"/>
        <w:adjustRightInd/>
        <w:snapToGrid/>
        <w:spacing w:before="0" w:after="0" w:line="579" w:lineRule="exact"/>
        <w:ind w:left="0" w:leftChars="0" w:right="0" w:firstLine="643" w:firstLineChars="200"/>
        <w:jc w:val="both"/>
        <w:textAlignment w:val="auto"/>
        <w:outlineLvl w:val="9"/>
        <w:rPr>
          <w:rFonts w:hint="default" w:ascii="Times New Roman" w:hAnsi="Times New Roman" w:eastAsia="方正仿宋简体" w:cs="Times New Roman"/>
          <w:b/>
          <w:bCs/>
          <w:color w:val="FF0000"/>
          <w:sz w:val="34"/>
          <w:szCs w:val="34"/>
          <w:lang w:val="en-US" w:eastAsia="zh-CN"/>
        </w:rPr>
      </w:pPr>
      <w:r>
        <w:rPr>
          <w:rFonts w:hint="default" w:ascii="Times New Roman" w:hAnsi="Times New Roman" w:eastAsia="方正仿宋简体" w:cs="Times New Roman"/>
          <w:b/>
          <w:bCs/>
          <w:kern w:val="2"/>
          <w:sz w:val="34"/>
          <w:szCs w:val="34"/>
          <w:lang w:val="en-US" w:eastAsia="zh-CN" w:bidi="ar-SA"/>
        </w:rPr>
        <w:t>3.发挥政府性融资担保作用有差距方面。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color w:val="auto"/>
          <w:sz w:val="34"/>
          <w:szCs w:val="34"/>
          <w:lang w:val="en-US" w:eastAsia="zh-CN"/>
        </w:rPr>
        <w:t>2024年引入战略投资者辽宁控股集团；东方资产公司投资，与集团子公司丹东粮农产业园公司共同组建了辽宁东丹达企业管理合伙企业；</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color w:val="auto"/>
          <w:sz w:val="34"/>
          <w:szCs w:val="34"/>
          <w:lang w:val="en-US" w:eastAsia="zh-CN"/>
        </w:rPr>
        <w:t>2025年集团子公司东宝电器有限公司争取到农发新型政策性金融工具资金，用于补充丹东普惠养老项目的资本金。</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lang w:val="en-US" w:eastAsia="zh-CN"/>
        </w:rPr>
      </w:pPr>
      <w:r>
        <w:rPr>
          <w:rFonts w:hint="default" w:ascii="方正楷体简体" w:hAnsi="方正楷体简体" w:eastAsia="方正楷体简体" w:cs="方正楷体简体"/>
          <w:b w:val="0"/>
          <w:bCs w:val="0"/>
          <w:spacing w:val="-6"/>
          <w:sz w:val="34"/>
          <w:szCs w:val="34"/>
          <w:lang w:val="en-US" w:eastAsia="zh-CN"/>
        </w:rPr>
        <w:t>（三）经营管理不善，推进企业高质量发展还有不足</w:t>
      </w:r>
    </w:p>
    <w:p>
      <w:pPr>
        <w:widowControl/>
        <w:wordWrap/>
        <w:spacing w:before="0" w:after="0" w:line="579" w:lineRule="exact"/>
        <w:ind w:left="0" w:leftChars="0" w:right="0" w:firstLine="643" w:firstLineChars="200"/>
        <w:jc w:val="both"/>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kern w:val="2"/>
          <w:sz w:val="34"/>
          <w:szCs w:val="34"/>
          <w:lang w:val="en-US" w:eastAsia="zh-CN" w:bidi="ar-SA"/>
        </w:rPr>
        <w:t>1.对企业经营发展谋划有缺失方面。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kern w:val="2"/>
          <w:sz w:val="34"/>
          <w:szCs w:val="34"/>
          <w:lang w:val="en-US" w:eastAsia="zh-CN" w:bidi="ar-SA"/>
        </w:rPr>
        <w:t>围绕</w:t>
      </w:r>
      <w:r>
        <w:rPr>
          <w:rFonts w:hint="default" w:ascii="Times New Roman" w:hAnsi="Times New Roman" w:eastAsia="方正仿宋简体" w:cs="Times New Roman"/>
          <w:kern w:val="2"/>
          <w:sz w:val="34"/>
          <w:szCs w:val="34"/>
          <w:lang w:val="en-US" w:bidi="ar-SA"/>
        </w:rPr>
        <w:t>主责主业</w:t>
      </w:r>
      <w:r>
        <w:rPr>
          <w:rFonts w:hint="default" w:ascii="Times New Roman" w:hAnsi="Times New Roman" w:eastAsia="方正仿宋简体" w:cs="Times New Roman"/>
          <w:kern w:val="2"/>
          <w:sz w:val="34"/>
          <w:szCs w:val="34"/>
          <w:lang w:val="en-US" w:eastAsia="zh-CN" w:bidi="ar-SA"/>
        </w:rPr>
        <w:t>制定《2025年度投资计划报告》，统筹12家子公司分解经营目标，计划投资11个项目。</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kern w:val="2"/>
          <w:sz w:val="34"/>
          <w:szCs w:val="34"/>
          <w:lang w:val="en-US" w:eastAsia="zh-CN" w:bidi="ar-SA"/>
        </w:rPr>
        <w:t>梳理业务板块，推行“三能机制”，锚定增长目标编制预算，布局新兴产业，加快项目建设促盈利。</w:t>
      </w:r>
    </w:p>
    <w:p>
      <w:pPr>
        <w:widowControl/>
        <w:numPr>
          <w:numId w:val="0"/>
        </w:numPr>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2.对子公司监督管理不到位方面。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kern w:val="2"/>
          <w:sz w:val="34"/>
          <w:szCs w:val="34"/>
          <w:lang w:val="en-US" w:eastAsia="zh-CN" w:bidi="ar-SA"/>
        </w:rPr>
        <w:t>优化内审计划，优先审计成立及划转时间较早的5家子公司。7月底已完成丹东有线电视网络等2家审计，发现48个问题并整改，将经营目标与考核挂钩。</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kern w:val="2"/>
          <w:sz w:val="34"/>
          <w:szCs w:val="34"/>
          <w:lang w:val="en-US" w:eastAsia="zh-CN" w:bidi="ar-SA"/>
        </w:rPr>
        <w:t>6月底查清680处房产权属，新柳集团股权方案已报国资委，制定过渡期方案。</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kern w:val="2"/>
          <w:sz w:val="34"/>
          <w:szCs w:val="34"/>
          <w:lang w:val="en-US" w:eastAsia="zh-CN" w:bidi="ar-SA"/>
        </w:rPr>
        <w:t>做好新柳集团接收准备，掌握其经营数据，推动管理规范与战略协同。</w:t>
      </w:r>
    </w:p>
    <w:p>
      <w:pPr>
        <w:widowControl/>
        <w:numPr>
          <w:numId w:val="0"/>
        </w:numPr>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3.推进国有企业改革缓慢方面。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kern w:val="2"/>
          <w:sz w:val="34"/>
          <w:szCs w:val="34"/>
          <w:lang w:val="en-US" w:eastAsia="zh-CN" w:bidi="ar-SA"/>
        </w:rPr>
        <w:t>联合第三方机构，结合“三能”机制梳理决策权责，修订党委会等议事规则及“三重一大”内</w:t>
      </w:r>
      <w:r>
        <w:rPr>
          <w:rFonts w:hint="default" w:ascii="Times New Roman" w:hAnsi="Times New Roman" w:eastAsia="方正仿宋简体" w:cs="Times New Roman"/>
          <w:color w:val="auto"/>
          <w:kern w:val="2"/>
          <w:sz w:val="34"/>
          <w:szCs w:val="34"/>
          <w:lang w:val="en-US" w:eastAsia="zh-CN" w:bidi="ar-SA"/>
        </w:rPr>
        <w:t>容，规范上会流程并复核议题。</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color w:val="auto"/>
          <w:kern w:val="2"/>
          <w:sz w:val="34"/>
          <w:szCs w:val="34"/>
          <w:lang w:val="en-US" w:eastAsia="zh-CN" w:bidi="ar-SA"/>
        </w:rPr>
        <w:t>完成外部董事更换，提升治理水平。</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color w:val="auto"/>
          <w:kern w:val="2"/>
          <w:sz w:val="34"/>
          <w:szCs w:val="34"/>
          <w:lang w:val="en-US" w:eastAsia="zh-CN" w:bidi="ar-SA"/>
        </w:rPr>
        <w:t>2月起出台多项财务及资产管理制度，健全财务体系，推动管理规范化。</w:t>
      </w:r>
    </w:p>
    <w:p>
      <w:pPr>
        <w:widowControl/>
        <w:numPr>
          <w:numId w:val="0"/>
        </w:numPr>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4.无业务、无贡献、无法实现功能的子公司清理不及时方面。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color w:val="auto"/>
          <w:kern w:val="2"/>
          <w:sz w:val="34"/>
          <w:szCs w:val="34"/>
          <w:lang w:val="en-US" w:eastAsia="zh-CN" w:bidi="ar-SA"/>
        </w:rPr>
        <w:t>集团赋予国鑫投资有限公司和国鑫资本运营有限公司新业务职责。国鑫投资有限公司将参与丹东粮农综合产业园三产融合示范区一期工程项目的建设；国鑫资本运营</w:t>
      </w:r>
      <w:r>
        <w:rPr>
          <w:rFonts w:hint="default" w:ascii="Times New Roman" w:hAnsi="Times New Roman" w:eastAsia="方正仿宋简体" w:cs="Times New Roman"/>
          <w:kern w:val="2"/>
          <w:sz w:val="34"/>
          <w:szCs w:val="34"/>
          <w:lang w:val="en-US" w:eastAsia="zh-CN" w:bidi="ar-SA"/>
        </w:rPr>
        <w:t>有限公司则将参与新柳集团的债务重组工作。</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kern w:val="2"/>
          <w:sz w:val="34"/>
          <w:szCs w:val="34"/>
          <w:lang w:val="en-US" w:eastAsia="zh-CN" w:bidi="ar-SA"/>
        </w:rPr>
        <w:t>结合子公司业务发展规划，启动减资程序，调整实收资本规模，实现资金与业务的匹配。</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lang w:val="en-US" w:eastAsia="zh-CN"/>
        </w:rPr>
      </w:pPr>
      <w:r>
        <w:rPr>
          <w:rFonts w:hint="default" w:ascii="方正楷体简体" w:hAnsi="方正楷体简体" w:eastAsia="方正楷体简体" w:cs="方正楷体简体"/>
          <w:b w:val="0"/>
          <w:bCs w:val="0"/>
          <w:spacing w:val="-6"/>
          <w:sz w:val="34"/>
          <w:szCs w:val="34"/>
          <w:lang w:val="en-US" w:eastAsia="zh-CN"/>
        </w:rPr>
        <w:t>（四）统筹发展和安全，防范化解重大风险还有差距</w:t>
      </w:r>
    </w:p>
    <w:p>
      <w:pPr>
        <w:widowControl/>
        <w:numPr>
          <w:numId w:val="0"/>
        </w:numPr>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1.存在贷款债务风险方面。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kern w:val="2"/>
          <w:sz w:val="34"/>
          <w:szCs w:val="34"/>
          <w:lang w:val="en-US" w:eastAsia="zh-CN" w:bidi="ar-SA"/>
        </w:rPr>
        <w:t>鸣晨公司已</w:t>
      </w:r>
      <w:r>
        <w:rPr>
          <w:rFonts w:hint="default" w:ascii="Times New Roman" w:hAnsi="Times New Roman" w:eastAsia="方正仿宋简体" w:cs="Times New Roman"/>
          <w:kern w:val="2"/>
          <w:sz w:val="34"/>
          <w:szCs w:val="34"/>
          <w:lang w:val="en-US" w:bidi="ar-SA"/>
        </w:rPr>
        <w:t>针对丹东互市贸易（二级市场）项目</w:t>
      </w:r>
      <w:r>
        <w:rPr>
          <w:rFonts w:hint="default" w:ascii="Times New Roman" w:hAnsi="Times New Roman" w:eastAsia="方正仿宋简体" w:cs="Times New Roman"/>
          <w:kern w:val="2"/>
          <w:sz w:val="34"/>
          <w:szCs w:val="34"/>
          <w:lang w:val="en-US" w:eastAsia="zh-CN" w:bidi="ar-SA"/>
        </w:rPr>
        <w:t>制定完善的装修及招商计划，待新都汇项目竣工交付后，运营工作将稳步推进，预计本年末可实现营收</w:t>
      </w:r>
      <w:r>
        <w:rPr>
          <w:rFonts w:hint="default" w:ascii="Times New Roman" w:hAnsi="Times New Roman" w:eastAsia="方正仿宋简体" w:cs="Times New Roman"/>
          <w:kern w:val="2"/>
          <w:sz w:val="34"/>
          <w:szCs w:val="34"/>
          <w:lang w:val="en-US" w:bidi="ar-SA"/>
        </w:rPr>
        <w:t>。</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kern w:val="2"/>
          <w:sz w:val="34"/>
          <w:szCs w:val="34"/>
          <w:lang w:val="en-US" w:eastAsia="zh-CN" w:bidi="ar-SA"/>
        </w:rPr>
        <w:t xml:space="preserve">交通资产公司投资建设的新区大桥口岸国际客运站项目，在新区口岸正式通关后，将会产生较好的收益。                  </w:t>
      </w:r>
    </w:p>
    <w:p>
      <w:pPr>
        <w:widowControl/>
        <w:numPr>
          <w:numId w:val="0"/>
        </w:numPr>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2.国有资产流失风险隐患依然存在方面。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kern w:val="2"/>
          <w:sz w:val="34"/>
          <w:szCs w:val="34"/>
          <w:lang w:val="en-US" w:eastAsia="zh-CN" w:bidi="ar-SA"/>
        </w:rPr>
        <w:t>于6月底查清680处房产及相关权属，并形成台账</w:t>
      </w:r>
      <w:r>
        <w:rPr>
          <w:rFonts w:hint="default" w:ascii="Times New Roman" w:hAnsi="Times New Roman" w:eastAsia="方正仿宋简体" w:cs="Times New Roman"/>
          <w:kern w:val="2"/>
          <w:sz w:val="34"/>
          <w:szCs w:val="34"/>
          <w:lang w:val="en-US" w:bidi="ar-SA"/>
        </w:rPr>
        <w:t>。</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kern w:val="2"/>
          <w:sz w:val="34"/>
          <w:szCs w:val="34"/>
          <w:lang w:val="en-US" w:eastAsia="zh-CN" w:bidi="ar-SA"/>
        </w:rPr>
        <w:t>新柳集团管理权移交至国投集团。</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lang w:val="en-US" w:eastAsia="zh-CN"/>
        </w:rPr>
      </w:pPr>
      <w:r>
        <w:rPr>
          <w:rFonts w:hint="default" w:ascii="方正楷体简体" w:hAnsi="方正楷体简体" w:eastAsia="方正楷体简体" w:cs="方正楷体简体"/>
          <w:b w:val="0"/>
          <w:bCs w:val="0"/>
          <w:spacing w:val="-6"/>
          <w:sz w:val="34"/>
          <w:szCs w:val="34"/>
          <w:lang w:val="en-US" w:eastAsia="zh-CN"/>
        </w:rPr>
        <w:t>（五）履行全面从严治党“两个责任”不到位，党风廉政建设还有短板弱项</w:t>
      </w:r>
    </w:p>
    <w:p>
      <w:pPr>
        <w:widowControl/>
        <w:wordWrap/>
        <w:spacing w:before="0" w:after="0" w:line="579" w:lineRule="exact"/>
        <w:ind w:left="0" w:leftChars="0" w:right="0" w:firstLine="643" w:firstLineChars="200"/>
        <w:jc w:val="both"/>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1.落实主体责任不到位方面。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kern w:val="2"/>
          <w:sz w:val="34"/>
          <w:szCs w:val="34"/>
          <w:lang w:val="en-US" w:eastAsia="zh-CN" w:bidi="ar-SA"/>
        </w:rPr>
        <w:t>开展警示教育活动，制定《国投集团全面从严治党党风廉政建设实施方案》。</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kern w:val="2"/>
          <w:sz w:val="34"/>
          <w:szCs w:val="34"/>
          <w:lang w:val="en-US" w:eastAsia="zh-CN" w:bidi="ar-SA"/>
        </w:rPr>
        <w:t>将相关工作纳入2025年党建要点，主要负责人带头履职，召开党建述职述廉会加强沟通督导。</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kern w:val="2"/>
          <w:sz w:val="34"/>
          <w:szCs w:val="34"/>
          <w:lang w:val="en-US" w:eastAsia="zh-CN" w:bidi="ar-SA"/>
        </w:rPr>
        <w:t>召开专题会总结上半年工作，详细部署下一阶段全面从严治党和党风廉政建设任务。</w:t>
      </w:r>
    </w:p>
    <w:p>
      <w:pPr>
        <w:widowControl w:val="0"/>
        <w:numPr>
          <w:numId w:val="0"/>
        </w:numPr>
        <w:wordWrap/>
        <w:overflowPunct w:val="0"/>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2.履行监督责任有短板方面。</w:t>
      </w:r>
      <w:r>
        <w:rPr>
          <w:rFonts w:hint="default" w:ascii="Times New Roman" w:hAnsi="Times New Roman" w:eastAsia="方正仿宋简体" w:cs="Times New Roman"/>
          <w:color w:val="auto"/>
          <w:kern w:val="2"/>
          <w:sz w:val="34"/>
          <w:szCs w:val="34"/>
          <w:lang w:val="en-US" w:eastAsia="zh-CN" w:bidi="ar-SA"/>
        </w:rPr>
        <w:t>现阶段暂由集团党群人事部履行相关职责，接受市纪委监委四室全程指导，聚焦制度建设、重点岗位及人员等关键领域，压实监督责任。已完成集团重点岗位及人员排查梳理，明确重点监督对象，多次开展廉政谈话。同时，严格落实“一岗双责”，持续维护集团良好政治生态。待集团党委具备组建条件时，同步完成集团纪委组建，推动全面从严治党在集团落地生根。</w:t>
      </w:r>
    </w:p>
    <w:p>
      <w:pPr>
        <w:widowControl/>
        <w:wordWrap/>
        <w:spacing w:before="0" w:after="0" w:line="579" w:lineRule="exact"/>
        <w:ind w:left="0" w:leftChars="0" w:right="0" w:firstLine="643" w:firstLineChars="200"/>
        <w:jc w:val="both"/>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3.落实采购制度不严格方面。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kern w:val="2"/>
          <w:sz w:val="34"/>
          <w:szCs w:val="34"/>
          <w:lang w:val="en-US" w:eastAsia="zh-CN" w:bidi="ar-SA"/>
        </w:rPr>
        <w:t>规范人员与合同管理，更换4名外部董事规避利益关联；各子公司设合同管理员，规范登记台账，法务审计部已完成两季度检查并整改问题，开除违规责任人1人。</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kern w:val="2"/>
          <w:sz w:val="34"/>
          <w:szCs w:val="34"/>
          <w:lang w:val="en-US" w:eastAsia="zh-CN" w:bidi="ar-SA"/>
        </w:rPr>
        <w:t>强化采购管控，修订印发《丹东国有资本投资运营集团有限公司采购管理制度》，明确违规处理办法；开展采购流程培训，通报批评6个违规项目责任人并“回头看”资料，建立采购主体与监管部门双台账，杜绝重复及无依据采购。</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kern w:val="2"/>
          <w:sz w:val="34"/>
          <w:szCs w:val="34"/>
          <w:lang w:val="en-US" w:eastAsia="zh-CN" w:bidi="ar-SA"/>
        </w:rPr>
        <w:t>加强审核与审计，制定年度审计方案，严格费用支付前合规审查。</w:t>
      </w:r>
    </w:p>
    <w:p>
      <w:pPr>
        <w:widowControl w:val="0"/>
        <w:numPr>
          <w:numId w:val="0"/>
        </w:numPr>
        <w:wordWrap/>
        <w:overflowPunct w:val="0"/>
        <w:adjustRightInd w:val="0"/>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4.厉行节约不到位方面。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b w:val="0"/>
          <w:bCs w:val="0"/>
          <w:kern w:val="2"/>
          <w:sz w:val="34"/>
          <w:szCs w:val="34"/>
          <w:lang w:val="en-US" w:eastAsia="zh-CN" w:bidi="ar-SA"/>
        </w:rPr>
        <w:t>科学编制审计费用预算，重点核查差异大的项目，从源头把控支出。</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b w:val="0"/>
          <w:bCs w:val="0"/>
          <w:kern w:val="2"/>
          <w:sz w:val="34"/>
          <w:szCs w:val="34"/>
          <w:lang w:val="en-US" w:eastAsia="zh-CN" w:bidi="ar-SA"/>
        </w:rPr>
        <w:t>严格审查费用支出合理性，决策前调研评估审计范围、质量等，确保费用与工作量匹配。</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b w:val="0"/>
          <w:bCs w:val="0"/>
          <w:kern w:val="2"/>
          <w:sz w:val="34"/>
          <w:szCs w:val="34"/>
          <w:lang w:val="en-US" w:eastAsia="zh-CN" w:bidi="ar-SA"/>
        </w:rPr>
        <w:t>强化费用分析对比，通过纵横向关联费用与工作量，精准把控差异，单户审计成本降幅达36.84%，资金使用效益提升。</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lang w:val="en-US" w:eastAsia="zh-CN"/>
        </w:rPr>
      </w:pPr>
      <w:r>
        <w:rPr>
          <w:rFonts w:hint="default" w:ascii="方正楷体简体" w:hAnsi="方正楷体简体" w:eastAsia="方正楷体简体" w:cs="方正楷体简体"/>
          <w:b w:val="0"/>
          <w:bCs w:val="0"/>
          <w:spacing w:val="-6"/>
          <w:sz w:val="34"/>
          <w:szCs w:val="34"/>
          <w:lang w:val="en-US" w:eastAsia="zh-CN"/>
        </w:rPr>
        <w:t>（六）落实新时代党的组织路线不严格，干部队伍建设还有短板弱项</w:t>
      </w:r>
    </w:p>
    <w:p>
      <w:pPr>
        <w:widowControl/>
        <w:numPr>
          <w:numId w:val="0"/>
        </w:numPr>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b w:val="0"/>
          <w:bCs w:val="0"/>
          <w:kern w:val="2"/>
          <w:sz w:val="34"/>
          <w:szCs w:val="34"/>
          <w:lang w:val="en-US" w:bidi="ar-SA"/>
        </w:rPr>
      </w:pPr>
      <w:r>
        <w:rPr>
          <w:rFonts w:hint="default" w:ascii="Times New Roman" w:hAnsi="Times New Roman" w:eastAsia="方正仿宋简体" w:cs="Times New Roman"/>
          <w:b/>
          <w:bCs/>
          <w:kern w:val="2"/>
          <w:sz w:val="34"/>
          <w:szCs w:val="34"/>
          <w:lang w:val="en-US" w:eastAsia="zh-CN" w:bidi="ar-SA"/>
        </w:rPr>
        <w:t>1.落实“三重一大”制度不严格方面。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b w:val="0"/>
          <w:bCs w:val="0"/>
          <w:kern w:val="2"/>
          <w:sz w:val="34"/>
          <w:szCs w:val="34"/>
          <w:lang w:val="en-US" w:eastAsia="zh-CN" w:bidi="ar-SA"/>
        </w:rPr>
        <w:t>完善制度体系，修订印发《丹东国有资本投资运营集团有限公司三重一大决策制度实施办法（试行）》《丹东国有资本投资运营集团有限公司往来资金和投资资金管理办法》，明确大额资金运作范围与管理规范。</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b w:val="0"/>
          <w:bCs w:val="0"/>
          <w:kern w:val="2"/>
          <w:sz w:val="34"/>
          <w:szCs w:val="34"/>
          <w:lang w:val="en-US" w:eastAsia="zh-CN" w:bidi="ar-SA"/>
        </w:rPr>
        <w:t>强化学习执行，加快组建集团党委，将财务及“三重一大”制度纳入中心组学习，开展全级次财务培训，确保制度落地。</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b w:val="0"/>
          <w:bCs w:val="0"/>
          <w:kern w:val="2"/>
          <w:sz w:val="34"/>
          <w:szCs w:val="34"/>
          <w:lang w:val="en-US" w:eastAsia="zh-CN" w:bidi="ar-SA"/>
        </w:rPr>
        <w:t>加强流程与审计管控，梳理补齐财务流程漏洞，将大额资金支付纳入年度内部审计重点，规范审批程序。</w:t>
      </w:r>
    </w:p>
    <w:p>
      <w:pPr>
        <w:widowControl/>
        <w:numPr>
          <w:numId w:val="0"/>
        </w:numPr>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b w:val="0"/>
          <w:bCs w:val="0"/>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2.人事调整不规范方面。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b w:val="0"/>
          <w:bCs w:val="0"/>
          <w:kern w:val="2"/>
          <w:sz w:val="34"/>
          <w:szCs w:val="34"/>
          <w:lang w:val="en-US" w:eastAsia="zh-CN" w:bidi="ar-SA"/>
        </w:rPr>
        <w:t>完善制度，制定《国投集团市场化选聘经营管理者和职业经理人管理规定》，结合条例发布《国投集团竞争上岗管理规定》细化回避制度。</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b w:val="0"/>
          <w:bCs w:val="0"/>
          <w:kern w:val="2"/>
          <w:sz w:val="34"/>
          <w:szCs w:val="34"/>
          <w:lang w:val="en-US" w:eastAsia="zh-CN" w:bidi="ar-SA"/>
        </w:rPr>
        <w:t>严格执行，审议人事议题时确保相关人员回避，规范记载会议回避事项，4月相关会议已落实。</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b w:val="0"/>
          <w:bCs w:val="0"/>
          <w:kern w:val="2"/>
          <w:sz w:val="34"/>
          <w:szCs w:val="34"/>
          <w:lang w:val="en-US" w:eastAsia="zh-CN" w:bidi="ar-SA"/>
        </w:rPr>
        <w:t>强化监督，将聘任合规纳入重点，公示聘任信息，接受各方监督。</w:t>
      </w:r>
    </w:p>
    <w:p>
      <w:pPr>
        <w:widowControl/>
        <w:numPr>
          <w:numId w:val="0"/>
        </w:numPr>
        <w:wordWrap/>
        <w:overflowPunct w:val="0"/>
        <w:adjustRightInd w:val="0"/>
        <w:snapToGrid w:val="0"/>
        <w:spacing w:before="0" w:after="0" w:line="579" w:lineRule="exact"/>
        <w:ind w:left="0" w:leftChars="0" w:right="0" w:firstLine="643" w:firstLineChars="200"/>
        <w:textAlignment w:val="baseline"/>
        <w:outlineLvl w:val="9"/>
        <w:rPr>
          <w:rFonts w:hint="default" w:ascii="Times New Roman" w:hAnsi="Times New Roman" w:eastAsia="方正仿宋简体" w:cs="Times New Roman"/>
          <w:color w:val="0000FF"/>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3.人员招聘不严格方面。</w:t>
      </w:r>
      <w:r>
        <w:rPr>
          <w:rFonts w:hint="default" w:ascii="Times New Roman" w:hAnsi="Times New Roman" w:eastAsia="方正仿宋简体" w:cs="Times New Roman"/>
          <w:color w:val="auto"/>
          <w:kern w:val="2"/>
          <w:sz w:val="34"/>
          <w:szCs w:val="34"/>
          <w:lang w:val="en-US" w:eastAsia="zh-CN" w:bidi="ar-SA"/>
        </w:rPr>
        <w:t>集团修订《员工招聘管理办法》，明确细化招聘流程；严格遵循“事前请示、事后汇报”的规范流程，并向国资委进行报备；招聘公告及拟录用人员公示通过国鑫人力公众号、国资委门户网站、阳光国企平台等多渠道公开发布。</w:t>
      </w:r>
    </w:p>
    <w:p>
      <w:pPr>
        <w:widowControl/>
        <w:wordWrap/>
        <w:spacing w:before="0" w:after="0" w:line="579" w:lineRule="exact"/>
        <w:ind w:left="0" w:leftChars="0" w:right="0" w:firstLine="643" w:firstLineChars="200"/>
        <w:jc w:val="left"/>
        <w:outlineLvl w:val="9"/>
        <w:rPr>
          <w:rFonts w:hint="default" w:ascii="Times New Roman" w:hAnsi="Times New Roman" w:eastAsia="方正仿宋简体" w:cs="Times New Roman"/>
          <w:b/>
          <w:bCs/>
          <w:kern w:val="2"/>
          <w:sz w:val="34"/>
          <w:szCs w:val="34"/>
          <w:lang w:val="en-US" w:eastAsia="zh-CN" w:bidi="ar-SA"/>
        </w:rPr>
      </w:pPr>
      <w:r>
        <w:rPr>
          <w:rFonts w:hint="default" w:ascii="Times New Roman" w:hAnsi="Times New Roman" w:eastAsia="方正仿宋简体" w:cs="Times New Roman"/>
          <w:b/>
          <w:bCs/>
          <w:kern w:val="2"/>
          <w:sz w:val="34"/>
          <w:szCs w:val="34"/>
          <w:lang w:val="en-US" w:eastAsia="zh-CN" w:bidi="ar-SA"/>
        </w:rPr>
        <w:t>4.落实党建工作责任制不到位方面。</w:t>
      </w:r>
      <w:r>
        <w:rPr>
          <w:rFonts w:hint="default" w:ascii="黑体" w:hAnsi="黑体" w:eastAsia="黑体" w:cs="黑体"/>
          <w:b w:val="0"/>
          <w:bCs w:val="0"/>
          <w:spacing w:val="-6"/>
          <w:sz w:val="34"/>
          <w:szCs w:val="34"/>
          <w:lang w:val="en-US" w:eastAsia="zh-CN"/>
        </w:rPr>
        <w:t>一是</w:t>
      </w:r>
      <w:r>
        <w:rPr>
          <w:rFonts w:hint="default" w:ascii="Times New Roman" w:hAnsi="Times New Roman" w:eastAsia="方正仿宋简体" w:cs="Times New Roman"/>
          <w:color w:val="auto"/>
          <w:kern w:val="2"/>
          <w:sz w:val="34"/>
          <w:szCs w:val="34"/>
          <w:lang w:val="en-US" w:eastAsia="zh-CN" w:bidi="ar-SA"/>
        </w:rPr>
        <w:t>将《中国共产党国有企业基层组织工作条例（试行）》等文件纳入中心组学习，查摆“重业务轻党建”根源；规范民主生活会流程，严审班子成员检视材料。</w:t>
      </w:r>
      <w:r>
        <w:rPr>
          <w:rFonts w:hint="default" w:ascii="黑体" w:hAnsi="黑体" w:eastAsia="黑体" w:cs="黑体"/>
          <w:b w:val="0"/>
          <w:bCs w:val="0"/>
          <w:spacing w:val="-6"/>
          <w:sz w:val="34"/>
          <w:szCs w:val="34"/>
          <w:lang w:val="en-US" w:eastAsia="zh-CN"/>
        </w:rPr>
        <w:t>二是</w:t>
      </w:r>
      <w:r>
        <w:rPr>
          <w:rFonts w:hint="default" w:ascii="Times New Roman" w:hAnsi="Times New Roman" w:eastAsia="方正仿宋简体" w:cs="Times New Roman"/>
          <w:color w:val="auto"/>
          <w:kern w:val="2"/>
          <w:sz w:val="34"/>
          <w:szCs w:val="34"/>
          <w:lang w:val="en-US" w:eastAsia="zh-CN" w:bidi="ar-SA"/>
        </w:rPr>
        <w:t>明确党建责任，领导班子代行党委职责分工，党委成立后将制定《领导班子党建工作责任清单》，落实“一岗双责”。</w:t>
      </w:r>
      <w:r>
        <w:rPr>
          <w:rFonts w:hint="default" w:ascii="黑体" w:hAnsi="黑体" w:eastAsia="黑体" w:cs="黑体"/>
          <w:b w:val="0"/>
          <w:bCs w:val="0"/>
          <w:spacing w:val="-6"/>
          <w:sz w:val="34"/>
          <w:szCs w:val="34"/>
          <w:lang w:val="en-US" w:eastAsia="zh-CN"/>
        </w:rPr>
        <w:t>三是</w:t>
      </w:r>
      <w:r>
        <w:rPr>
          <w:rFonts w:hint="default" w:ascii="Times New Roman" w:hAnsi="Times New Roman" w:eastAsia="方正仿宋简体" w:cs="Times New Roman"/>
          <w:color w:val="auto"/>
          <w:kern w:val="2"/>
          <w:sz w:val="34"/>
          <w:szCs w:val="34"/>
          <w:lang w:val="en-US" w:eastAsia="zh-CN" w:bidi="ar-SA"/>
        </w:rPr>
        <w:t>完善党建制度，督导子公司党组织工作，后续将制定考核指标，把“三会一课”等情况纳入考核并年底汇报。</w:t>
      </w:r>
    </w:p>
    <w:p>
      <w:pPr>
        <w:widowControl w:val="0"/>
        <w:wordWrap/>
        <w:adjustRightInd/>
        <w:snapToGrid/>
        <w:spacing w:before="0" w:after="0" w:line="579" w:lineRule="exact"/>
        <w:ind w:left="0" w:leftChars="0" w:right="0" w:firstLine="616" w:firstLineChars="200"/>
        <w:jc w:val="both"/>
        <w:textAlignment w:val="auto"/>
        <w:outlineLvl w:val="9"/>
        <w:rPr>
          <w:rFonts w:hint="eastAsia" w:ascii="黑体" w:hAnsi="黑体" w:eastAsia="黑体" w:cs="黑体"/>
          <w:b w:val="0"/>
          <w:bCs w:val="0"/>
          <w:spacing w:val="-6"/>
          <w:sz w:val="34"/>
          <w:szCs w:val="34"/>
        </w:rPr>
      </w:pPr>
      <w:r>
        <w:rPr>
          <w:rFonts w:hint="eastAsia" w:ascii="黑体" w:hAnsi="黑体" w:eastAsia="黑体" w:cs="黑体"/>
          <w:b w:val="0"/>
          <w:bCs w:val="0"/>
          <w:spacing w:val="-6"/>
          <w:sz w:val="34"/>
          <w:szCs w:val="34"/>
          <w:lang w:val="en-US" w:eastAsia="zh-CN"/>
        </w:rPr>
        <w:t>三、</w:t>
      </w:r>
      <w:r>
        <w:rPr>
          <w:rFonts w:hint="eastAsia" w:ascii="黑体" w:hAnsi="黑体" w:eastAsia="黑体" w:cs="黑体"/>
          <w:b w:val="0"/>
          <w:bCs w:val="0"/>
          <w:spacing w:val="-6"/>
          <w:sz w:val="34"/>
          <w:szCs w:val="34"/>
        </w:rPr>
        <w:t>下一步工作打算及计划</w:t>
      </w:r>
    </w:p>
    <w:p>
      <w:pPr>
        <w:widowControl w:val="0"/>
        <w:wordWrap/>
        <w:adjustRightInd/>
        <w:snapToGrid/>
        <w:spacing w:before="0" w:after="0" w:line="579" w:lineRule="exact"/>
        <w:ind w:left="0" w:leftChars="0" w:right="0" w:firstLine="619" w:firstLineChars="200"/>
        <w:jc w:val="both"/>
        <w:textAlignment w:val="auto"/>
        <w:outlineLvl w:val="9"/>
        <w:rPr>
          <w:rFonts w:hint="default" w:ascii="方正楷体简体" w:hAnsi="方正楷体简体" w:eastAsia="方正楷体简体" w:cs="方正楷体简体"/>
          <w:b w:val="0"/>
          <w:bCs w:val="0"/>
          <w:spacing w:val="-6"/>
          <w:sz w:val="34"/>
          <w:szCs w:val="34"/>
        </w:rPr>
      </w:pPr>
      <w:r>
        <w:rPr>
          <w:rFonts w:hint="default" w:ascii="方正楷体简体" w:hAnsi="方正楷体简体" w:eastAsia="方正楷体简体" w:cs="方正楷体简体"/>
          <w:b w:val="0"/>
          <w:bCs w:val="0"/>
          <w:spacing w:val="-6"/>
          <w:sz w:val="34"/>
          <w:szCs w:val="34"/>
        </w:rPr>
        <w:t>（一）压实整改责任，持续推进巡察反馈问题清仓见底</w:t>
      </w: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i w:val="0"/>
          <w:iCs w:val="0"/>
          <w:caps w:val="0"/>
          <w:color w:val="0F1115"/>
          <w:spacing w:val="0"/>
          <w:sz w:val="34"/>
          <w:szCs w:val="34"/>
          <w:shd w:val="clear" w:color="080000" w:fill="FFFFFF"/>
        </w:rPr>
      </w:pPr>
      <w:r>
        <w:rPr>
          <w:rFonts w:hint="default" w:ascii="Times New Roman" w:hAnsi="Times New Roman" w:eastAsia="方正仿宋简体" w:cs="Times New Roman"/>
          <w:i w:val="0"/>
          <w:iCs w:val="0"/>
          <w:caps w:val="0"/>
          <w:color w:val="0F1115"/>
          <w:spacing w:val="0"/>
          <w:sz w:val="34"/>
          <w:szCs w:val="34"/>
          <w:shd w:val="clear" w:color="080000" w:fill="FFFFFF"/>
        </w:rPr>
        <w:t>在后续整改工作中，集团将坚持目标不变、力度不减，持续压实整改责任。对已完成的整改任务适时组织</w:t>
      </w:r>
      <w:r>
        <w:rPr>
          <w:rFonts w:hint="default" w:ascii="Times New Roman" w:hAnsi="Times New Roman" w:eastAsia="方正仿宋简体" w:cs="Times New Roman"/>
          <w:i w:val="0"/>
          <w:iCs w:val="0"/>
          <w:caps w:val="0"/>
          <w:color w:val="0F1115"/>
          <w:spacing w:val="0"/>
          <w:sz w:val="34"/>
          <w:szCs w:val="34"/>
          <w:shd w:val="clear" w:color="080000" w:fill="FFFFFF"/>
          <w:lang w:eastAsia="zh-CN"/>
        </w:rPr>
        <w:t>“</w:t>
      </w:r>
      <w:r>
        <w:rPr>
          <w:rFonts w:hint="default" w:ascii="Times New Roman" w:hAnsi="Times New Roman" w:eastAsia="方正仿宋简体" w:cs="Times New Roman"/>
          <w:i w:val="0"/>
          <w:iCs w:val="0"/>
          <w:caps w:val="0"/>
          <w:color w:val="0F1115"/>
          <w:spacing w:val="0"/>
          <w:sz w:val="34"/>
          <w:szCs w:val="34"/>
          <w:shd w:val="clear" w:color="080000" w:fill="FFFFFF"/>
        </w:rPr>
        <w:t>回头看</w:t>
      </w:r>
      <w:r>
        <w:rPr>
          <w:rFonts w:hint="default" w:ascii="Times New Roman" w:hAnsi="Times New Roman" w:eastAsia="方正仿宋简体" w:cs="Times New Roman"/>
          <w:i w:val="0"/>
          <w:iCs w:val="0"/>
          <w:caps w:val="0"/>
          <w:color w:val="0F1115"/>
          <w:spacing w:val="0"/>
          <w:sz w:val="34"/>
          <w:szCs w:val="34"/>
          <w:shd w:val="clear" w:color="080000" w:fill="FFFFFF"/>
          <w:lang w:eastAsia="zh-CN"/>
        </w:rPr>
        <w:t>”</w:t>
      </w:r>
      <w:r>
        <w:rPr>
          <w:rFonts w:hint="default" w:ascii="Times New Roman" w:hAnsi="Times New Roman" w:eastAsia="方正仿宋简体" w:cs="Times New Roman"/>
          <w:i w:val="0"/>
          <w:iCs w:val="0"/>
          <w:caps w:val="0"/>
          <w:color w:val="0F1115"/>
          <w:spacing w:val="0"/>
          <w:sz w:val="34"/>
          <w:szCs w:val="34"/>
          <w:shd w:val="clear" w:color="080000" w:fill="FFFFFF"/>
        </w:rPr>
        <w:t>，防止问题反弹；对需巩固、强化和提升的任务严格按照既定目标推进；对需要长期坚持的保持定力，确保巡察反馈问题清仓见底。</w:t>
      </w:r>
    </w:p>
    <w:p>
      <w:pPr>
        <w:widowControl w:val="0"/>
        <w:wordWrap/>
        <w:adjustRightInd/>
        <w:snapToGrid/>
        <w:spacing w:before="0" w:after="0" w:line="579" w:lineRule="exact"/>
        <w:ind w:left="0" w:leftChars="0" w:right="0" w:firstLine="619" w:firstLineChars="200"/>
        <w:jc w:val="both"/>
        <w:textAlignment w:val="auto"/>
        <w:outlineLvl w:val="9"/>
        <w:rPr>
          <w:rFonts w:hint="eastAsia" w:ascii="方正楷体简体" w:hAnsi="方正楷体简体" w:eastAsia="方正楷体简体" w:cs="方正楷体简体"/>
          <w:b w:val="0"/>
          <w:bCs w:val="0"/>
          <w:spacing w:val="-6"/>
          <w:sz w:val="34"/>
          <w:szCs w:val="34"/>
        </w:rPr>
      </w:pPr>
      <w:r>
        <w:rPr>
          <w:rFonts w:hint="eastAsia" w:ascii="方正楷体简体" w:hAnsi="方正楷体简体" w:eastAsia="方正楷体简体" w:cs="方正楷体简体"/>
          <w:b w:val="0"/>
          <w:bCs w:val="0"/>
          <w:spacing w:val="-6"/>
          <w:sz w:val="34"/>
          <w:szCs w:val="34"/>
        </w:rPr>
        <w:t>（二）完善制度机制，推动巡察整改常态化、长效化</w:t>
      </w: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i w:val="0"/>
          <w:iCs w:val="0"/>
          <w:caps w:val="0"/>
          <w:color w:val="0F1115"/>
          <w:spacing w:val="0"/>
          <w:sz w:val="34"/>
          <w:szCs w:val="34"/>
          <w:shd w:val="clear" w:color="080000" w:fill="FFFFFF"/>
        </w:rPr>
      </w:pPr>
      <w:r>
        <w:rPr>
          <w:rFonts w:hint="default" w:ascii="Times New Roman" w:hAnsi="Times New Roman" w:eastAsia="方正仿宋简体" w:cs="Times New Roman"/>
          <w:i w:val="0"/>
          <w:iCs w:val="0"/>
          <w:caps w:val="0"/>
          <w:color w:val="0F1115"/>
          <w:spacing w:val="0"/>
          <w:sz w:val="34"/>
          <w:szCs w:val="34"/>
          <w:shd w:val="clear" w:color="080000" w:fill="FFFFFF"/>
        </w:rPr>
        <w:t>集团将强化对整改全过程的跟踪问效和监督检查。重点督查正在推进中的整改问题，确保按既定目标和时限要求落实到位。对已完成整改任务进行再检验、再巩固，确保每一个整改都真实有效。</w:t>
      </w:r>
    </w:p>
    <w:p>
      <w:pPr>
        <w:widowControl w:val="0"/>
        <w:wordWrap/>
        <w:adjustRightInd/>
        <w:snapToGrid/>
        <w:spacing w:before="0" w:after="0" w:line="579" w:lineRule="exact"/>
        <w:ind w:left="0" w:leftChars="0" w:right="0" w:firstLine="619" w:firstLineChars="200"/>
        <w:jc w:val="both"/>
        <w:textAlignment w:val="auto"/>
        <w:outlineLvl w:val="9"/>
        <w:rPr>
          <w:rFonts w:hint="eastAsia" w:ascii="方正楷体简体" w:hAnsi="方正楷体简体" w:eastAsia="方正楷体简体" w:cs="方正楷体简体"/>
          <w:b w:val="0"/>
          <w:bCs w:val="0"/>
          <w:spacing w:val="-6"/>
          <w:sz w:val="34"/>
          <w:szCs w:val="34"/>
        </w:rPr>
      </w:pPr>
      <w:r>
        <w:rPr>
          <w:rFonts w:hint="eastAsia" w:ascii="方正楷体简体" w:hAnsi="方正楷体简体" w:eastAsia="方正楷体简体" w:cs="方正楷体简体"/>
          <w:b w:val="0"/>
          <w:bCs w:val="0"/>
          <w:spacing w:val="-6"/>
          <w:sz w:val="34"/>
          <w:szCs w:val="34"/>
        </w:rPr>
        <w:t>（三）强化监督检查，确保真改实改</w:t>
      </w: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i w:val="0"/>
          <w:iCs w:val="0"/>
          <w:caps w:val="0"/>
          <w:color w:val="0F1115"/>
          <w:spacing w:val="0"/>
          <w:sz w:val="34"/>
          <w:szCs w:val="34"/>
          <w:shd w:val="clear" w:color="080000" w:fill="FFFFFF"/>
        </w:rPr>
      </w:pPr>
      <w:r>
        <w:rPr>
          <w:rFonts w:hint="default" w:ascii="Times New Roman" w:hAnsi="Times New Roman" w:eastAsia="方正仿宋简体" w:cs="Times New Roman"/>
          <w:i w:val="0"/>
          <w:iCs w:val="0"/>
          <w:caps w:val="0"/>
          <w:color w:val="0F1115"/>
          <w:spacing w:val="0"/>
          <w:sz w:val="34"/>
          <w:szCs w:val="34"/>
          <w:shd w:val="clear" w:color="080000" w:fill="FFFFFF"/>
        </w:rPr>
        <w:t>在抓好具体问题整改的同时，更加注重治本和预防，以问题为导向深入倒查制度漏洞。围绕党风廉政建设、干部选拔任用等重点领域和关键环节，着力构建堵塞漏洞、解决问题、落实责任的长效机制。</w:t>
      </w:r>
    </w:p>
    <w:p>
      <w:pPr>
        <w:widowControl w:val="0"/>
        <w:wordWrap/>
        <w:adjustRightInd/>
        <w:snapToGrid/>
        <w:spacing w:before="0" w:after="0" w:line="579" w:lineRule="exact"/>
        <w:ind w:left="0" w:leftChars="0" w:right="0" w:firstLine="616" w:firstLineChars="200"/>
        <w:jc w:val="both"/>
        <w:textAlignment w:val="auto"/>
        <w:outlineLvl w:val="9"/>
        <w:rPr>
          <w:rFonts w:hint="default"/>
        </w:rPr>
      </w:pPr>
      <w:r>
        <w:rPr>
          <w:rFonts w:hint="default" w:ascii="Times New Roman" w:hAnsi="Times New Roman" w:eastAsia="方正仿宋简体" w:cs="Times New Roman"/>
          <w:b w:val="0"/>
          <w:bCs w:val="0"/>
          <w:spacing w:val="-6"/>
          <w:sz w:val="34"/>
          <w:szCs w:val="34"/>
        </w:rPr>
        <w:t>欢迎广大干部群众对巡察整改落实情况进行监督。如有意见建议，请及时向我们反映。公开期限：202</w:t>
      </w:r>
      <w:r>
        <w:rPr>
          <w:rFonts w:hint="eastAsia" w:ascii="Times New Roman" w:hAnsi="Times New Roman" w:eastAsia="方正仿宋简体" w:cs="Times New Roman"/>
          <w:b w:val="0"/>
          <w:bCs w:val="0"/>
          <w:spacing w:val="-6"/>
          <w:sz w:val="34"/>
          <w:szCs w:val="34"/>
          <w:lang w:val="en-US" w:eastAsia="zh-CN"/>
        </w:rPr>
        <w:t>5</w:t>
      </w:r>
      <w:bookmarkStart w:id="0" w:name="_GoBack"/>
      <w:bookmarkEnd w:id="0"/>
      <w:r>
        <w:rPr>
          <w:rFonts w:hint="default" w:ascii="Times New Roman" w:hAnsi="Times New Roman" w:eastAsia="方正仿宋简体" w:cs="Times New Roman"/>
          <w:b w:val="0"/>
          <w:bCs w:val="0"/>
          <w:spacing w:val="-6"/>
          <w:sz w:val="34"/>
          <w:szCs w:val="34"/>
        </w:rPr>
        <w:t>年</w:t>
      </w:r>
      <w:r>
        <w:rPr>
          <w:rFonts w:hint="eastAsia" w:ascii="Times New Roman" w:hAnsi="Times New Roman" w:eastAsia="方正仿宋简体" w:cs="Times New Roman"/>
          <w:b w:val="0"/>
          <w:bCs w:val="0"/>
          <w:spacing w:val="-6"/>
          <w:sz w:val="34"/>
          <w:szCs w:val="34"/>
          <w:lang w:val="en-US" w:eastAsia="zh-CN"/>
        </w:rPr>
        <w:t>11</w:t>
      </w:r>
      <w:r>
        <w:rPr>
          <w:rFonts w:hint="default" w:ascii="Times New Roman" w:hAnsi="Times New Roman" w:eastAsia="方正仿宋简体" w:cs="Times New Roman"/>
          <w:b w:val="0"/>
          <w:bCs w:val="0"/>
          <w:spacing w:val="-6"/>
          <w:sz w:val="34"/>
          <w:szCs w:val="34"/>
        </w:rPr>
        <w:t>月</w:t>
      </w:r>
      <w:r>
        <w:rPr>
          <w:rFonts w:hint="eastAsia" w:ascii="Times New Roman" w:hAnsi="Times New Roman" w:eastAsia="方正仿宋简体" w:cs="Times New Roman"/>
          <w:b w:val="0"/>
          <w:bCs w:val="0"/>
          <w:spacing w:val="-6"/>
          <w:sz w:val="34"/>
          <w:szCs w:val="34"/>
          <w:lang w:val="en-US" w:eastAsia="zh-CN"/>
        </w:rPr>
        <w:t>24</w:t>
      </w:r>
      <w:r>
        <w:rPr>
          <w:rFonts w:hint="default" w:ascii="Times New Roman" w:hAnsi="Times New Roman" w:eastAsia="方正仿宋简体" w:cs="Times New Roman"/>
          <w:b w:val="0"/>
          <w:bCs w:val="0"/>
          <w:spacing w:val="-6"/>
          <w:sz w:val="34"/>
          <w:szCs w:val="34"/>
        </w:rPr>
        <w:t>日</w:t>
      </w:r>
      <w:r>
        <w:rPr>
          <w:rFonts w:hint="eastAsia" w:ascii="Times New Roman" w:hAnsi="Times New Roman" w:eastAsia="方正仿宋简体" w:cs="Times New Roman"/>
          <w:b w:val="0"/>
          <w:bCs w:val="0"/>
          <w:spacing w:val="-6"/>
          <w:sz w:val="34"/>
          <w:szCs w:val="34"/>
          <w:lang w:eastAsia="zh-CN"/>
        </w:rPr>
        <w:t>至</w:t>
      </w:r>
      <w:r>
        <w:rPr>
          <w:rFonts w:hint="eastAsia" w:ascii="Times New Roman" w:hAnsi="Times New Roman" w:eastAsia="方正仿宋简体" w:cs="Times New Roman"/>
          <w:b w:val="0"/>
          <w:bCs w:val="0"/>
          <w:spacing w:val="-6"/>
          <w:sz w:val="34"/>
          <w:szCs w:val="34"/>
          <w:lang w:val="en-US" w:eastAsia="zh-CN"/>
        </w:rPr>
        <w:t>12</w:t>
      </w:r>
      <w:r>
        <w:rPr>
          <w:rFonts w:hint="default" w:ascii="Times New Roman" w:hAnsi="Times New Roman" w:eastAsia="方正仿宋简体" w:cs="Times New Roman"/>
          <w:b w:val="0"/>
          <w:bCs w:val="0"/>
          <w:spacing w:val="-6"/>
          <w:sz w:val="34"/>
          <w:szCs w:val="34"/>
        </w:rPr>
        <w:t>月</w:t>
      </w:r>
      <w:r>
        <w:rPr>
          <w:rFonts w:hint="eastAsia" w:ascii="Times New Roman" w:hAnsi="Times New Roman" w:eastAsia="方正仿宋简体" w:cs="Times New Roman"/>
          <w:b w:val="0"/>
          <w:bCs w:val="0"/>
          <w:spacing w:val="-6"/>
          <w:sz w:val="34"/>
          <w:szCs w:val="34"/>
          <w:lang w:val="en-US" w:eastAsia="zh-CN"/>
        </w:rPr>
        <w:t>12</w:t>
      </w:r>
      <w:r>
        <w:rPr>
          <w:rFonts w:hint="default" w:ascii="Times New Roman" w:hAnsi="Times New Roman" w:eastAsia="方正仿宋简体" w:cs="Times New Roman"/>
          <w:b w:val="0"/>
          <w:bCs w:val="0"/>
          <w:spacing w:val="-6"/>
          <w:sz w:val="34"/>
          <w:szCs w:val="34"/>
        </w:rPr>
        <w:t>日。联系电话：2889650</w:t>
      </w:r>
      <w:r>
        <w:rPr>
          <w:rFonts w:hint="default" w:ascii="Times New Roman" w:hAnsi="Times New Roman" w:eastAsia="方正仿宋简体" w:cs="Times New Roman"/>
          <w:b w:val="0"/>
          <w:bCs w:val="0"/>
          <w:spacing w:val="-6"/>
          <w:sz w:val="34"/>
          <w:szCs w:val="34"/>
          <w:lang w:eastAsia="zh-CN"/>
        </w:rPr>
        <w:t>；</w:t>
      </w:r>
      <w:r>
        <w:rPr>
          <w:rFonts w:hint="default" w:ascii="Times New Roman" w:hAnsi="Times New Roman" w:eastAsia="方正仿宋简体" w:cs="Times New Roman"/>
          <w:b w:val="0"/>
          <w:bCs w:val="0"/>
          <w:spacing w:val="-6"/>
          <w:sz w:val="34"/>
          <w:szCs w:val="34"/>
        </w:rPr>
        <w:t>（工作日</w:t>
      </w:r>
      <w:r>
        <w:rPr>
          <w:rFonts w:hint="default" w:ascii="Times New Roman" w:hAnsi="Times New Roman" w:eastAsia="方正仿宋简体" w:cs="Times New Roman"/>
          <w:b w:val="0"/>
          <w:bCs w:val="0"/>
          <w:spacing w:val="-6"/>
          <w:sz w:val="34"/>
          <w:szCs w:val="34"/>
          <w:lang w:val="en-US" w:eastAsia="zh-CN"/>
        </w:rPr>
        <w:t>9</w:t>
      </w:r>
      <w:r>
        <w:rPr>
          <w:rFonts w:hint="default" w:ascii="Times New Roman" w:hAnsi="Times New Roman" w:eastAsia="方正仿宋简体" w:cs="Times New Roman"/>
          <w:b w:val="0"/>
          <w:bCs w:val="0"/>
          <w:spacing w:val="-6"/>
          <w:sz w:val="34"/>
          <w:szCs w:val="34"/>
        </w:rPr>
        <w:t>:00</w:t>
      </w:r>
      <w:r>
        <w:rPr>
          <w:rFonts w:hint="eastAsia" w:ascii="Times New Roman" w:hAnsi="Times New Roman" w:eastAsia="方正仿宋简体" w:cs="Times New Roman"/>
          <w:b w:val="0"/>
          <w:bCs w:val="0"/>
          <w:spacing w:val="-6"/>
          <w:sz w:val="34"/>
          <w:szCs w:val="34"/>
          <w:lang w:val="en-US" w:eastAsia="zh-CN"/>
        </w:rPr>
        <w:t>-</w:t>
      </w:r>
      <w:r>
        <w:rPr>
          <w:rFonts w:hint="default" w:ascii="Times New Roman" w:hAnsi="Times New Roman" w:eastAsia="方正仿宋简体" w:cs="Times New Roman"/>
          <w:b w:val="0"/>
          <w:bCs w:val="0"/>
          <w:spacing w:val="-6"/>
          <w:sz w:val="34"/>
          <w:szCs w:val="34"/>
        </w:rPr>
        <w:t>17:00）；邮政信箱</w:t>
      </w:r>
      <w:r>
        <w:rPr>
          <w:rFonts w:hint="default" w:ascii="Times New Roman" w:hAnsi="Times New Roman" w:eastAsia="方正仿宋简体" w:cs="Times New Roman"/>
          <w:b w:val="0"/>
          <w:bCs w:val="0"/>
          <w:spacing w:val="-6"/>
          <w:sz w:val="34"/>
          <w:szCs w:val="34"/>
          <w:lang w:eastAsia="zh-CN"/>
        </w:rPr>
        <w:t>：</w:t>
      </w:r>
      <w:r>
        <w:rPr>
          <w:rFonts w:hint="default" w:ascii="Times New Roman" w:hAnsi="Times New Roman" w:eastAsia="方正仿宋简体" w:cs="Times New Roman"/>
          <w:b w:val="0"/>
          <w:bCs w:val="0"/>
          <w:spacing w:val="-6"/>
          <w:sz w:val="34"/>
          <w:szCs w:val="34"/>
          <w:lang w:val="en-US" w:eastAsia="zh-CN"/>
        </w:rPr>
        <w:t>辽宁省丹东市振兴区银河大街108号</w:t>
      </w:r>
      <w:r>
        <w:rPr>
          <w:rFonts w:hint="default" w:ascii="Times New Roman" w:hAnsi="Times New Roman" w:eastAsia="方正仿宋简体" w:cs="Times New Roman"/>
          <w:b w:val="0"/>
          <w:bCs w:val="0"/>
          <w:spacing w:val="-6"/>
          <w:sz w:val="34"/>
          <w:szCs w:val="34"/>
        </w:rPr>
        <w:t>。</w:t>
      </w:r>
    </w:p>
    <w:p>
      <w:pPr>
        <w:widowControl w:val="0"/>
        <w:wordWrap w:val="0"/>
        <w:adjustRightInd/>
        <w:snapToGrid/>
        <w:spacing w:before="0" w:after="0" w:line="579" w:lineRule="exact"/>
        <w:ind w:left="0" w:leftChars="0" w:right="0"/>
        <w:jc w:val="right"/>
        <w:textAlignment w:val="auto"/>
        <w:outlineLvl w:val="9"/>
        <w:rPr>
          <w:rFonts w:hint="default" w:ascii="Times New Roman" w:hAnsi="Times New Roman" w:eastAsia="方正仿宋简体" w:cs="Times New Roman"/>
          <w:b w:val="0"/>
          <w:bCs w:val="0"/>
          <w:spacing w:val="-6"/>
          <w:sz w:val="34"/>
          <w:szCs w:val="34"/>
          <w:lang w:val="en-US" w:eastAsia="zh-CN"/>
        </w:rPr>
      </w:pPr>
      <w:r>
        <w:rPr>
          <w:rFonts w:hint="default" w:ascii="Times New Roman" w:hAnsi="Times New Roman" w:eastAsia="方正仿宋简体" w:cs="Times New Roman"/>
          <w:b w:val="0"/>
          <w:bCs w:val="0"/>
          <w:spacing w:val="-6"/>
          <w:sz w:val="34"/>
          <w:szCs w:val="34"/>
          <w:lang w:val="en-US" w:eastAsia="zh-CN"/>
        </w:rPr>
        <w:t xml:space="preserve"> 丹东国有资本投资运营集团有限公司</w:t>
      </w:r>
      <w:r>
        <w:rPr>
          <w:rFonts w:hint="eastAsia" w:ascii="Times New Roman" w:hAnsi="Times New Roman" w:eastAsia="方正仿宋简体" w:cs="Times New Roman"/>
          <w:b w:val="0"/>
          <w:bCs w:val="0"/>
          <w:spacing w:val="-6"/>
          <w:sz w:val="34"/>
          <w:szCs w:val="34"/>
          <w:lang w:val="en-US" w:eastAsia="zh-CN"/>
        </w:rPr>
        <w:t xml:space="preserve">   </w:t>
      </w:r>
    </w:p>
    <w:p>
      <w:pPr>
        <w:widowControl w:val="0"/>
        <w:wordWrap w:val="0"/>
        <w:adjustRightInd/>
        <w:snapToGrid/>
        <w:spacing w:before="0" w:after="0" w:line="579" w:lineRule="exact"/>
        <w:ind w:left="0" w:leftChars="0" w:right="0" w:firstLine="616" w:firstLineChars="200"/>
        <w:jc w:val="right"/>
        <w:textAlignment w:val="auto"/>
        <w:outlineLvl w:val="9"/>
        <w:rPr>
          <w:rFonts w:hint="default" w:ascii="Times New Roman" w:hAnsi="Times New Roman" w:eastAsia="方正仿宋简体" w:cs="Times New Roman"/>
          <w:b w:val="0"/>
          <w:bCs w:val="0"/>
          <w:spacing w:val="-6"/>
          <w:sz w:val="34"/>
          <w:szCs w:val="34"/>
        </w:rPr>
      </w:pPr>
      <w:r>
        <w:rPr>
          <w:rFonts w:hint="default" w:ascii="Times New Roman" w:hAnsi="Times New Roman" w:eastAsia="方正仿宋简体" w:cs="Times New Roman"/>
          <w:b w:val="0"/>
          <w:bCs w:val="0"/>
          <w:spacing w:val="-6"/>
          <w:sz w:val="34"/>
          <w:szCs w:val="34"/>
        </w:rPr>
        <w:t xml:space="preserve">                         202</w:t>
      </w:r>
      <w:r>
        <w:rPr>
          <w:rFonts w:hint="default" w:ascii="Times New Roman" w:hAnsi="Times New Roman" w:eastAsia="方正仿宋简体" w:cs="Times New Roman"/>
          <w:b w:val="0"/>
          <w:bCs w:val="0"/>
          <w:spacing w:val="-6"/>
          <w:sz w:val="34"/>
          <w:szCs w:val="34"/>
          <w:lang w:val="en-US" w:eastAsia="zh-CN"/>
        </w:rPr>
        <w:t>5</w:t>
      </w:r>
      <w:r>
        <w:rPr>
          <w:rFonts w:hint="default" w:ascii="Times New Roman" w:hAnsi="Times New Roman" w:eastAsia="方正仿宋简体" w:cs="Times New Roman"/>
          <w:b w:val="0"/>
          <w:bCs w:val="0"/>
          <w:spacing w:val="-6"/>
          <w:sz w:val="34"/>
          <w:szCs w:val="34"/>
        </w:rPr>
        <w:t>年</w:t>
      </w:r>
      <w:r>
        <w:rPr>
          <w:rFonts w:hint="eastAsia" w:ascii="Times New Roman" w:hAnsi="Times New Roman" w:eastAsia="方正仿宋简体" w:cs="Times New Roman"/>
          <w:b w:val="0"/>
          <w:bCs w:val="0"/>
          <w:spacing w:val="-6"/>
          <w:sz w:val="34"/>
          <w:szCs w:val="34"/>
          <w:lang w:val="en-US" w:eastAsia="zh-CN"/>
        </w:rPr>
        <w:t>11</w:t>
      </w:r>
      <w:r>
        <w:rPr>
          <w:rFonts w:hint="default" w:ascii="Times New Roman" w:hAnsi="Times New Roman" w:eastAsia="方正仿宋简体" w:cs="Times New Roman"/>
          <w:b w:val="0"/>
          <w:bCs w:val="0"/>
          <w:spacing w:val="-6"/>
          <w:sz w:val="34"/>
          <w:szCs w:val="34"/>
        </w:rPr>
        <w:t>月</w:t>
      </w:r>
      <w:r>
        <w:rPr>
          <w:rFonts w:hint="eastAsia" w:ascii="Times New Roman" w:hAnsi="Times New Roman" w:eastAsia="方正仿宋简体" w:cs="Times New Roman"/>
          <w:b w:val="0"/>
          <w:bCs w:val="0"/>
          <w:spacing w:val="-6"/>
          <w:sz w:val="34"/>
          <w:szCs w:val="34"/>
          <w:lang w:val="en-US" w:eastAsia="zh-CN"/>
        </w:rPr>
        <w:t>24</w:t>
      </w:r>
      <w:r>
        <w:rPr>
          <w:rFonts w:hint="default" w:ascii="Times New Roman" w:hAnsi="Times New Roman" w:eastAsia="方正仿宋简体" w:cs="Times New Roman"/>
          <w:b w:val="0"/>
          <w:bCs w:val="0"/>
          <w:spacing w:val="-6"/>
          <w:sz w:val="34"/>
          <w:szCs w:val="34"/>
        </w:rPr>
        <w:t>日</w:t>
      </w:r>
      <w:r>
        <w:rPr>
          <w:rFonts w:hint="eastAsia" w:ascii="Times New Roman" w:hAnsi="Times New Roman" w:eastAsia="方正仿宋简体" w:cs="Times New Roman"/>
          <w:b w:val="0"/>
          <w:bCs w:val="0"/>
          <w:spacing w:val="-6"/>
          <w:sz w:val="34"/>
          <w:szCs w:val="34"/>
          <w:lang w:val="en-US" w:eastAsia="zh-CN"/>
        </w:rPr>
        <w:t xml:space="preserve">          </w:t>
      </w:r>
    </w:p>
    <w:sectPr>
      <w:footerReference r:id="rId4" w:type="default"/>
      <w:pgSz w:w="11906" w:h="16838"/>
      <w:pgMar w:top="2211" w:right="1531" w:bottom="1871" w:left="1531" w:header="851" w:footer="992" w:gutter="0"/>
      <w:paperSrc w:first="0" w:oth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22"/>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w:t>
                </w:r>
                <w:r>
                  <w:rPr>
                    <w:rFonts w:hint="default" w:ascii="Times New Roman" w:hAnsi="Times New Roman" w:cs="Times New Roman"/>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tyle>
  <w:style w:type="paragraph" w:styleId="2">
    <w:name w:val="Body Text"/>
    <w:basedOn w:val="1"/>
    <w:next w:val="1"/>
    <w:pPr>
      <w:spacing w:after="120"/>
    </w:pPr>
  </w:style>
  <w:style w:type="paragraph" w:styleId="3">
    <w:name w:val="footer"/>
    <w:basedOn w:val="1"/>
    <w:pPr>
      <w:tabs>
        <w:tab w:val="center" w:pos="4153"/>
        <w:tab w:val="right" w:pos="8306"/>
      </w:tabs>
      <w:snapToGrid w:val="0"/>
      <w:jc w:val="left"/>
    </w:pPr>
    <w:rPr>
      <w:sz w:val="18"/>
    </w:rPr>
  </w:style>
  <w:style w:type="paragraph" w:styleId="4">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rPr>
      <w:b/>
    </w:rPr>
  </w:style>
  <w:style w:type="paragraph" w:customStyle="1" w:styleId="7">
    <w:name w:val="Normal (Web)"/>
    <w:basedOn w:val="1"/>
    <w:rPr>
      <w:sz w:val="24"/>
    </w:rPr>
  </w:style>
  <w:style w:type="paragraph" w:customStyle="1" w:styleId="8">
    <w:name w:val="Body Text First Indent"/>
    <w:basedOn w:val="2"/>
    <w:pPr>
      <w:ind w:firstLine="420" w:firstLineChars="1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4606</Words>
  <Characters>4722</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2025-10-25T01:34:00Z</dcterms:created>
  <dc:creator>doria</dc:creator>
  <cp:lastPrinted>2025-11-15T05:06:00Z</cp:lastPrinted>
  <dcterms:modified xsi:type="dcterms:W3CDTF">2025-12-05T15:18:24Z</dcterms:modified>
  <dc:title>Herry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D97992050CAC49D7B4FEF59676913C91_13</vt:lpwstr>
  </property>
  <property fmtid="{D5CDD505-2E9C-101B-9397-08002B2CF9AE}" pid="4" name="KSOTemplateDocerSaveRecord">
    <vt:lpwstr>eyJoZGlkIjoiZmI2OGZhZjhjMTMzZTkzYmQ4OGU0YmI1NzI3ZWIzZjkiLCJ1c2VySWQiOiIzNTgzNDQ3NDgifQ==</vt:lpwstr>
  </property>
</Properties>
</file>