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0D083">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w:t>
      </w:r>
      <w:r>
        <w:rPr>
          <w:rFonts w:hint="eastAsia" w:ascii="方正小标宋简体" w:hAnsi="方正小标宋简体" w:eastAsia="方正小标宋简体" w:cs="方正小标宋简体"/>
          <w:sz w:val="44"/>
          <w:szCs w:val="44"/>
        </w:rPr>
        <w:t>杨木川镇</w:t>
      </w:r>
      <w:r>
        <w:rPr>
          <w:rFonts w:hint="eastAsia" w:ascii="方正小标宋简体" w:hAnsi="方正小标宋简体" w:eastAsia="方正小标宋简体" w:cs="方正小标宋简体"/>
          <w:bCs/>
          <w:sz w:val="44"/>
          <w:szCs w:val="44"/>
        </w:rPr>
        <w:t>党委关于县委巡察整改</w:t>
      </w:r>
    </w:p>
    <w:p w14:paraId="3AC77955">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进展情况的通报</w:t>
      </w:r>
    </w:p>
    <w:p w14:paraId="2C41DACE">
      <w:pPr>
        <w:spacing w:line="579" w:lineRule="exact"/>
        <w:ind w:firstLine="680" w:firstLineChars="200"/>
        <w:rPr>
          <w:rFonts w:ascii="方正仿宋简体" w:hAnsi="方正仿宋简体" w:eastAsia="方正仿宋简体" w:cs="方正仿宋简体"/>
          <w:sz w:val="34"/>
          <w:szCs w:val="34"/>
        </w:rPr>
      </w:pPr>
    </w:p>
    <w:p w14:paraId="22359F5D">
      <w:pPr>
        <w:spacing w:line="579"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根据县委和县委巡察工作领导小组统一部署，</w:t>
      </w:r>
      <w:r>
        <w:rPr>
          <w:rFonts w:hint="eastAsia" w:ascii="仿宋_GB2312" w:hAnsi="仿宋_GB2312" w:eastAsia="仿宋_GB2312" w:cs="仿宋_GB2312"/>
          <w:color w:val="333333"/>
          <w:kern w:val="0"/>
          <w:sz w:val="32"/>
          <w:szCs w:val="32"/>
          <w:lang w:val="en-US" w:eastAsia="zh-CN" w:bidi="ar-SA"/>
        </w:rPr>
        <w:t>2023</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val="en-US" w:eastAsia="zh-CN" w:bidi="ar-SA"/>
        </w:rPr>
        <w:t>3</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bidi="ar-SA"/>
        </w:rPr>
        <w:t>28</w:t>
      </w:r>
      <w:r>
        <w:rPr>
          <w:rFonts w:hint="eastAsia" w:ascii="仿宋_GB2312" w:hAnsi="仿宋_GB2312" w:eastAsia="仿宋_GB2312" w:cs="仿宋_GB2312"/>
          <w:color w:val="333333"/>
          <w:kern w:val="0"/>
          <w:sz w:val="32"/>
          <w:szCs w:val="32"/>
        </w:rPr>
        <w:t>日至</w:t>
      </w:r>
      <w:r>
        <w:rPr>
          <w:rFonts w:hint="eastAsia" w:ascii="仿宋_GB2312" w:hAnsi="仿宋_GB2312" w:eastAsia="仿宋_GB2312" w:cs="仿宋_GB2312"/>
          <w:color w:val="333333"/>
          <w:kern w:val="0"/>
          <w:sz w:val="32"/>
          <w:szCs w:val="32"/>
          <w:lang w:val="en-US" w:eastAsia="zh-CN" w:bidi="ar-SA"/>
        </w:rPr>
        <w:t>2023</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val="en-US" w:eastAsia="zh-CN" w:bidi="ar-SA"/>
        </w:rPr>
        <w:t>6</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bidi="ar-SA"/>
        </w:rPr>
        <w:t>30</w:t>
      </w:r>
      <w:r>
        <w:rPr>
          <w:rFonts w:hint="eastAsia" w:ascii="仿宋_GB2312" w:hAnsi="仿宋_GB2312" w:eastAsia="仿宋_GB2312" w:cs="仿宋_GB2312"/>
          <w:color w:val="333333"/>
          <w:kern w:val="0"/>
          <w:sz w:val="32"/>
          <w:szCs w:val="32"/>
        </w:rPr>
        <w:t>日，县委第三巡察组对杨木川镇党委及所辖</w:t>
      </w:r>
      <w:r>
        <w:rPr>
          <w:rFonts w:hint="eastAsia" w:ascii="仿宋_GB2312" w:hAnsi="仿宋_GB2312" w:eastAsia="仿宋_GB2312" w:cs="仿宋_GB2312"/>
          <w:color w:val="333333"/>
          <w:kern w:val="0"/>
          <w:sz w:val="32"/>
          <w:szCs w:val="32"/>
          <w:lang w:val="en-US" w:eastAsia="zh-CN" w:bidi="ar-SA"/>
        </w:rPr>
        <w:t>8</w:t>
      </w:r>
      <w:r>
        <w:rPr>
          <w:rFonts w:hint="eastAsia" w:ascii="仿宋_GB2312" w:hAnsi="仿宋_GB2312" w:eastAsia="仿宋_GB2312" w:cs="仿宋_GB2312"/>
          <w:color w:val="333333"/>
          <w:kern w:val="0"/>
          <w:sz w:val="32"/>
          <w:szCs w:val="32"/>
        </w:rPr>
        <w:t>个村党组织进行了常规巡察。</w:t>
      </w:r>
      <w:r>
        <w:rPr>
          <w:rFonts w:hint="eastAsia" w:ascii="仿宋_GB2312" w:hAnsi="仿宋_GB2312" w:eastAsia="仿宋_GB2312" w:cs="仿宋_GB2312"/>
          <w:color w:val="333333"/>
          <w:kern w:val="0"/>
          <w:sz w:val="32"/>
          <w:szCs w:val="32"/>
          <w:lang w:val="en-US" w:eastAsia="zh-CN" w:bidi="ar-SA"/>
        </w:rPr>
        <w:t>8</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bidi="ar-SA"/>
        </w:rPr>
        <w:t>29</w:t>
      </w:r>
      <w:r>
        <w:rPr>
          <w:rFonts w:hint="eastAsia" w:ascii="仿宋_GB2312" w:hAnsi="仿宋_GB2312" w:eastAsia="仿宋_GB2312" w:cs="仿宋_GB2312"/>
          <w:color w:val="333333"/>
          <w:kern w:val="0"/>
          <w:sz w:val="32"/>
          <w:szCs w:val="32"/>
        </w:rPr>
        <w:t>日，县委巡察组向杨木川镇党委反馈了巡察意见。按照</w:t>
      </w:r>
      <w:r>
        <w:rPr>
          <w:rFonts w:hint="eastAsia" w:ascii="仿宋_GB2312" w:hAnsi="仿宋_GB2312" w:eastAsia="仿宋_GB2312" w:cs="仿宋_GB2312"/>
          <w:color w:val="333333"/>
          <w:kern w:val="0"/>
          <w:sz w:val="32"/>
          <w:szCs w:val="32"/>
          <w:lang w:eastAsia="zh-CN"/>
        </w:rPr>
        <w:t>《</w:t>
      </w:r>
      <w:bookmarkStart w:id="0" w:name="_GoBack"/>
      <w:r>
        <w:rPr>
          <w:rFonts w:hint="eastAsia" w:ascii="仿宋_GB2312" w:hAnsi="仿宋_GB2312" w:eastAsia="仿宋_GB2312" w:cs="仿宋_GB2312"/>
          <w:color w:val="333333"/>
          <w:kern w:val="0"/>
          <w:sz w:val="32"/>
          <w:szCs w:val="32"/>
          <w:lang w:eastAsia="zh-CN"/>
        </w:rPr>
        <w:t>中国共产党</w:t>
      </w:r>
      <w:bookmarkEnd w:id="0"/>
      <w:r>
        <w:rPr>
          <w:rFonts w:hint="eastAsia" w:ascii="仿宋_GB2312" w:hAnsi="仿宋_GB2312" w:eastAsia="仿宋_GB2312" w:cs="仿宋_GB2312"/>
          <w:color w:val="333333"/>
          <w:kern w:val="0"/>
          <w:sz w:val="32"/>
          <w:szCs w:val="32"/>
          <w:lang w:eastAsia="zh-CN"/>
        </w:rPr>
        <w:t>巡视工作条例》</w:t>
      </w:r>
      <w:r>
        <w:rPr>
          <w:rFonts w:hint="eastAsia" w:ascii="仿宋_GB2312" w:hAnsi="仿宋_GB2312" w:eastAsia="仿宋_GB2312" w:cs="仿宋_GB2312"/>
          <w:color w:val="333333"/>
          <w:kern w:val="0"/>
          <w:sz w:val="32"/>
          <w:szCs w:val="32"/>
        </w:rPr>
        <w:t>有关要求，现将巡察整改情况予以公布。</w:t>
      </w:r>
    </w:p>
    <w:p w14:paraId="09452336">
      <w:pPr>
        <w:pStyle w:val="9"/>
        <w:numPr>
          <w:ilvl w:val="0"/>
          <w:numId w:val="1"/>
        </w:numPr>
        <w:spacing w:line="579" w:lineRule="atLeas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整改工作组织情况</w:t>
      </w:r>
    </w:p>
    <w:p w14:paraId="54977BDA">
      <w:pPr>
        <w:snapToGrid w:val="0"/>
        <w:spacing w:line="579" w:lineRule="atLeas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深化认识，凝聚共识。镇党委坚持把巡察整改作为检验班子是否强化“四个意识”、遵守政治纪律和政治规矩的重要标尺，作为落实全面从严治党主体责任的有力措施，作为推动全镇综合发展的重要保障，于9月14日召开了专题整改工作推进党委会，后续又召开了各站办的分管领导及干部参加的整改工作会议，提高政治站位，凝聚共识，增强抓整改落实的思想自觉和行动自觉。</w:t>
      </w:r>
    </w:p>
    <w:p w14:paraId="5DC390BC">
      <w:pPr>
        <w:snapToGrid w:val="0"/>
        <w:spacing w:line="579" w:lineRule="atLeast"/>
        <w:ind w:firstLine="640" w:firstLineChars="200"/>
        <w:jc w:val="left"/>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（二）明确责任，细化措施。</w:t>
      </w:r>
      <w:r>
        <w:rPr>
          <w:rFonts w:hint="eastAsia" w:ascii="仿宋_GB2312" w:hAnsi="仿宋_GB2312" w:eastAsia="仿宋_GB2312" w:cs="仿宋_GB2312"/>
          <w:color w:val="333333"/>
          <w:kern w:val="0"/>
          <w:sz w:val="32"/>
          <w:szCs w:val="32"/>
          <w:lang w:val="en-US" w:eastAsia="zh-CN" w:bidi="ar-SA"/>
        </w:rPr>
        <w:t>镇党委成立了县委第三巡察组对杨木川镇党委常规巡察反馈意见整改工作领导小组，领导小组下设办公室，由赵立平同志兼任办公室主任，负责巡察反馈意见整改工作的统筹协调、督查督办等，构建了“镇党委领导、分工负责、专项推进”的整改格局，为整改事项提供了组织保障。镇党委认真研究制订了《关于十六届县委第四轮巡察第三巡察组对杨木川镇党委及所辖村党组织常规巡察反馈意见的整改落实方案》，对县委第三巡察组反馈的问题进行责任分解，明确各问题的整改责任人、整改措施和完成时限，细化整改措施，做到整改方案具体、整改措施细致、整改方法得当、整改时限明确。</w:t>
      </w:r>
    </w:p>
    <w:p w14:paraId="029047A7">
      <w:pPr>
        <w:spacing w:line="579"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统一部署，强化督导。为及时掌握整改进展情况，发现问题并及时研究解决，镇党委强化督导、推进落实，于9月14日召开专题民主生活会，并邀请组织部、纪委相关同志和县委第三巡察组组长列席。根据整改措施和工作安排，分门别类对整改任务、责任、时限作出严格规定，进一步明确整改方向和着力点，从严从实消除问题积弊。各责任部门要从严从实抓好各项整改任务的落实，完成一项销号一项，确保件件有着落、事事有回音。</w:t>
      </w:r>
    </w:p>
    <w:p w14:paraId="4F446F08">
      <w:pPr>
        <w:spacing w:line="579" w:lineRule="atLeast"/>
        <w:ind w:firstLine="640" w:firstLineChars="200"/>
        <w:rPr>
          <w:rFonts w:hint="eastAsia" w:ascii="仿宋_GB2312" w:hAnsi="仿宋_GB2312" w:eastAsia="仿宋_GB2312" w:cs="仿宋_GB2312"/>
          <w:sz w:val="32"/>
          <w:szCs w:val="32"/>
          <w:lang w:eastAsia="ja-JP"/>
        </w:rPr>
      </w:pPr>
      <w:r>
        <w:rPr>
          <w:rFonts w:hint="eastAsia" w:ascii="仿宋_GB2312" w:hAnsi="仿宋_GB2312" w:eastAsia="仿宋_GB2312" w:cs="仿宋_GB2312"/>
          <w:sz w:val="32"/>
          <w:szCs w:val="32"/>
        </w:rPr>
        <w:t>二、整改工作落实情况</w:t>
      </w:r>
    </w:p>
    <w:p w14:paraId="23E5D8C5">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关于“学习贯彻习近平总书记重要讲话和党中央会议精神有差距，落实上级决策部署不够扎实”的问题。</w:t>
      </w:r>
    </w:p>
    <w:p w14:paraId="16C744DA">
      <w:pPr>
        <w:spacing w:line="579"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学习贯彻习近平总书记</w:t>
      </w:r>
      <w:r>
        <w:rPr>
          <w:rFonts w:hint="eastAsia" w:ascii="仿宋_GB2312" w:hAnsi="仿宋_GB2312" w:eastAsia="仿宋_GB2312" w:cs="仿宋_GB2312"/>
          <w:b/>
          <w:bCs/>
          <w:sz w:val="32"/>
          <w:szCs w:val="32"/>
        </w:rPr>
        <w:t>重要讲话和党中央会议精神不深入。</w:t>
      </w:r>
      <w:r>
        <w:rPr>
          <w:rFonts w:hint="eastAsia" w:ascii="仿宋_GB2312" w:hAnsi="仿宋_GB2312" w:eastAsia="仿宋_GB2312" w:cs="仿宋_GB2312"/>
          <w:sz w:val="32"/>
          <w:szCs w:val="32"/>
        </w:rPr>
        <w:t>一是</w:t>
      </w:r>
      <w:r>
        <w:rPr>
          <w:rFonts w:hint="eastAsia" w:ascii="仿宋_GB2312" w:hAnsi="仿宋_GB2312" w:eastAsia="仿宋_GB2312" w:cs="仿宋_GB2312"/>
          <w:kern w:val="2"/>
          <w:sz w:val="32"/>
          <w:szCs w:val="32"/>
        </w:rPr>
        <w:t>认真按照县委宣传部制定的各项学习制度，制定年度学习计划，坚持学习经常化、系统化。</w:t>
      </w:r>
      <w:r>
        <w:rPr>
          <w:rFonts w:hint="eastAsia" w:ascii="仿宋_GB2312" w:hAnsi="仿宋_GB2312" w:eastAsia="仿宋_GB2312" w:cs="仿宋_GB2312"/>
          <w:sz w:val="32"/>
          <w:szCs w:val="32"/>
        </w:rPr>
        <w:t>积极召开专题研讨，宣讲会，</w:t>
      </w:r>
      <w:r>
        <w:rPr>
          <w:rFonts w:hint="eastAsia" w:ascii="仿宋_GB2312" w:hAnsi="仿宋_GB2312" w:eastAsia="仿宋_GB2312" w:cs="仿宋_GB2312"/>
          <w:sz w:val="32"/>
          <w:szCs w:val="32"/>
          <w:lang w:eastAsia="zh-CN"/>
        </w:rPr>
        <w:t>理论与实践相结合</w:t>
      </w:r>
      <w:r>
        <w:rPr>
          <w:rFonts w:hint="eastAsia" w:ascii="仿宋_GB2312" w:hAnsi="仿宋_GB2312" w:eastAsia="仿宋_GB2312" w:cs="仿宋_GB2312"/>
          <w:sz w:val="32"/>
          <w:szCs w:val="32"/>
        </w:rPr>
        <w:t>，确保习近平总书记重要讲话和党中央会议精神学懂、学深、学透。</w:t>
      </w:r>
      <w:r>
        <w:rPr>
          <w:rFonts w:hint="eastAsia" w:ascii="仿宋_GB2312" w:hAnsi="仿宋_GB2312" w:eastAsia="仿宋_GB2312" w:cs="仿宋_GB2312"/>
          <w:kern w:val="2"/>
          <w:sz w:val="32"/>
          <w:szCs w:val="32"/>
        </w:rPr>
        <w:t>鼓励机关干部在工作中勤于思考，多发现问题，多想办法，多出路子。</w:t>
      </w:r>
      <w:r>
        <w:rPr>
          <w:rFonts w:hint="eastAsia" w:ascii="仿宋_GB2312" w:hAnsi="仿宋_GB2312" w:eastAsia="仿宋_GB2312" w:cs="仿宋_GB2312"/>
          <w:color w:val="000000" w:themeColor="text1"/>
          <w:sz w:val="32"/>
          <w:szCs w:val="32"/>
          <w14:textFill>
            <w14:solidFill>
              <w14:schemeClr w14:val="tx1"/>
            </w14:solidFill>
          </w14:textFill>
        </w:rPr>
        <w:t>二是</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学习宣传贯彻党的二十大精神</w:t>
      </w:r>
      <w:r>
        <w:rPr>
          <w:rFonts w:hint="eastAsia" w:ascii="仿宋_GB2312" w:hAnsi="仿宋_GB2312" w:eastAsia="仿宋_GB2312" w:cs="仿宋_GB2312"/>
          <w:sz w:val="32"/>
          <w:szCs w:val="32"/>
        </w:rPr>
        <w:t>作为重要政治任务来抓，确保各项任务得到有效推进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每月依托“三会一课”、党日活动、村书记讲党课、推送学习强国链接进行学习全方位覆盖干部和群众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依托习近平新时代中国特色社会主义思想主题教育，各党组织结合实际制定了学习计划表，合理安排自学、集中学习，明确了学习时间、学习内容。</w:t>
      </w:r>
    </w:p>
    <w:p w14:paraId="6A1E34A4">
      <w:pPr>
        <w:spacing w:line="579"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
          <w:bCs/>
          <w:sz w:val="32"/>
          <w:szCs w:val="32"/>
        </w:rPr>
        <w:t>推动镇域经济发展办法不多，镇村经济发展缓慢。</w:t>
      </w:r>
      <w:r>
        <w:rPr>
          <w:rFonts w:hint="eastAsia" w:ascii="仿宋_GB2312" w:hAnsi="仿宋_GB2312" w:eastAsia="仿宋_GB2312" w:cs="仿宋_GB2312"/>
          <w:sz w:val="32"/>
          <w:szCs w:val="32"/>
        </w:rPr>
        <w:t>一是加大招商引资力度，重新包装优势产业项目，增加“走出去，请进来”频率，加大对停产企业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服务力度，使其早日恢复生产。</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积极引进鞍山企业，助力宝山钢铁厂恢复生产。</w:t>
      </w:r>
      <w:r>
        <w:rPr>
          <w:rFonts w:hint="eastAsia" w:ascii="仿宋_GB2312" w:hAnsi="仿宋_GB2312" w:eastAsia="仿宋_GB2312" w:cs="仿宋_GB2312"/>
          <w:color w:val="000000" w:themeColor="text1"/>
          <w:sz w:val="32"/>
          <w:szCs w:val="32"/>
          <w14:textFill>
            <w14:solidFill>
              <w14:schemeClr w14:val="tx1"/>
            </w14:solidFill>
          </w14:textFill>
        </w:rPr>
        <w:t>二是</w:t>
      </w:r>
      <w:r>
        <w:rPr>
          <w:rFonts w:hint="eastAsia" w:ascii="仿宋_GB2312" w:hAnsi="仿宋_GB2312" w:eastAsia="仿宋_GB2312" w:cs="仿宋_GB2312"/>
          <w:sz w:val="32"/>
          <w:szCs w:val="32"/>
        </w:rPr>
        <w:t>发展适宜本村经济发展的产业，</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边沟村溪山绿色庄园、白鹭村农家院等产业发展良好，镇领导高度关注蓝莓大棚产业发展，多次邀请省、市、县农业专家深入镇域内的蓝莓大棚，在蓝莓地中进行调研考察，并现场提出指导。三是镇</w:t>
      </w:r>
      <w:r>
        <w:rPr>
          <w:rFonts w:hint="eastAsia" w:ascii="仿宋_GB2312" w:hAnsi="仿宋_GB2312" w:eastAsia="仿宋_GB2312" w:cs="仿宋_GB2312"/>
          <w:sz w:val="32"/>
          <w:szCs w:val="32"/>
          <w:lang w:eastAsia="zh-CN"/>
        </w:rPr>
        <w:t>党委、政府</w:t>
      </w:r>
      <w:r>
        <w:rPr>
          <w:rFonts w:hint="eastAsia" w:ascii="仿宋_GB2312" w:hAnsi="仿宋_GB2312" w:eastAsia="仿宋_GB2312" w:cs="仿宋_GB2312"/>
          <w:sz w:val="32"/>
          <w:szCs w:val="32"/>
        </w:rPr>
        <w:t>针对反馈问题</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8月14日召开专题会议，研究部署全镇经济工作，形成全员招商局面。根据本镇实际情况，实行班子成员每人包抓一个项目，进行“一对一”“点对点”落实责任，积极与县自然资源局、林业局、应急局多方位沟通，了解新政策，充分做好为新项目答疑解惑的准备，同时将项目入库。</w:t>
      </w:r>
    </w:p>
    <w:p w14:paraId="1D666326">
      <w:pPr>
        <w:spacing w:line="579"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
          <w:sz w:val="32"/>
          <w:szCs w:val="32"/>
        </w:rPr>
        <w:t>全面推进乡村振兴工作用力不足。</w:t>
      </w:r>
      <w:r>
        <w:rPr>
          <w:rFonts w:hint="eastAsia" w:ascii="仿宋_GB2312" w:hAnsi="仿宋_GB2312" w:eastAsia="仿宋_GB2312" w:cs="仿宋_GB2312"/>
          <w:sz w:val="32"/>
          <w:szCs w:val="32"/>
        </w:rPr>
        <w:t>一是加强网格人员队伍建设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网格员工作</w:t>
      </w:r>
      <w:r>
        <w:rPr>
          <w:rFonts w:hint="eastAsia" w:ascii="仿宋_GB2312" w:hAnsi="仿宋_GB2312" w:eastAsia="仿宋_GB2312" w:cs="仿宋_GB2312"/>
          <w:sz w:val="32"/>
          <w:szCs w:val="32"/>
        </w:rPr>
        <w:t>培训两次，切实提高了网格员的业务水平和能力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二是</w:t>
      </w:r>
      <w:r>
        <w:rPr>
          <w:rFonts w:hint="eastAsia" w:ascii="仿宋_GB2312" w:hAnsi="仿宋_GB2312" w:eastAsia="仿宋_GB2312" w:cs="仿宋_GB2312"/>
          <w:sz w:val="32"/>
          <w:szCs w:val="32"/>
        </w:rPr>
        <w:t>要求各级河长加强巡河次数，明确相关要求。水利站对8个村的各级河长和水管员进行培训，确保巡河质量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sz w:val="32"/>
          <w:szCs w:val="32"/>
        </w:rPr>
        <w:t>充分利用LED显示屏、宣传栏、标语、宣传车、宣传单、各村政务公开栏张贴禁止焚烧秸秆</w:t>
      </w:r>
      <w:r>
        <w:rPr>
          <w:rFonts w:hint="eastAsia" w:ascii="仿宋_GB2312" w:hAnsi="仿宋_GB2312" w:eastAsia="仿宋_GB2312" w:cs="仿宋_GB2312"/>
          <w:sz w:val="32"/>
          <w:szCs w:val="32"/>
          <w:lang w:val="en-US" w:eastAsia="zh-CN"/>
        </w:rPr>
        <w:t>和人居环境整治</w:t>
      </w:r>
      <w:r>
        <w:rPr>
          <w:rFonts w:hint="eastAsia" w:ascii="仿宋_GB2312" w:hAnsi="仿宋_GB2312" w:eastAsia="仿宋_GB2312" w:cs="仿宋_GB2312"/>
          <w:sz w:val="32"/>
          <w:szCs w:val="32"/>
        </w:rPr>
        <w:t>的宣传内容等有效宣传手段，使广大农民理解支持禁烧工作</w:t>
      </w:r>
      <w:r>
        <w:rPr>
          <w:rFonts w:hint="eastAsia" w:ascii="仿宋_GB2312" w:hAnsi="仿宋_GB2312" w:eastAsia="仿宋_GB2312" w:cs="仿宋_GB2312"/>
          <w:sz w:val="32"/>
          <w:szCs w:val="32"/>
          <w:lang w:val="en-US" w:eastAsia="zh-CN"/>
        </w:rPr>
        <w:t>和环境卫生整治工作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sz w:val="32"/>
          <w:szCs w:val="32"/>
        </w:rPr>
        <w:t>落实禁烧责任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明确责任和工作要求。将秸秆禁烧工作列入村规民约，抓好防控措施。</w:t>
      </w:r>
      <w:r>
        <w:rPr>
          <w:rFonts w:hint="eastAsia" w:ascii="仿宋_GB2312" w:hAnsi="仿宋_GB2312" w:eastAsia="仿宋_GB2312" w:cs="仿宋_GB2312"/>
          <w:sz w:val="32"/>
          <w:szCs w:val="32"/>
          <w:lang w:val="en-US" w:eastAsia="zh-CN"/>
        </w:rPr>
        <w:t>制定并</w:t>
      </w:r>
      <w:r>
        <w:rPr>
          <w:rFonts w:hint="eastAsia" w:ascii="仿宋_GB2312" w:hAnsi="仿宋_GB2312" w:eastAsia="仿宋_GB2312" w:cs="仿宋_GB2312"/>
          <w:sz w:val="32"/>
          <w:szCs w:val="32"/>
        </w:rPr>
        <w:t>完善禁烧方案，组建护林员防火巡逻队，构建镇、村、队三级联动禁烧工作网络，严防死守，疏堵结合，坚决制止焚烧秸秆行为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是制定了《杨木川耕地保护制度》，严格保护基本农田，稳定耕地面积，确保耕地总面积不减少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公共设施建设力度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对本辖区内基础设施损毁和闲置情况进行细致排查，摸清底数并建立了台账。</w:t>
      </w:r>
      <w:r>
        <w:rPr>
          <w:rFonts w:hint="eastAsia" w:ascii="仿宋_GB2312" w:hAnsi="仿宋_GB2312" w:eastAsia="仿宋_GB2312" w:cs="仿宋_GB2312"/>
          <w:sz w:val="32"/>
          <w:szCs w:val="32"/>
          <w:lang w:val="en-US" w:eastAsia="zh-CN"/>
        </w:rPr>
        <w:t>利用村文化广场</w:t>
      </w:r>
      <w:r>
        <w:rPr>
          <w:rFonts w:hint="eastAsia" w:ascii="仿宋_GB2312" w:hAnsi="仿宋_GB2312" w:eastAsia="仿宋_GB2312" w:cs="仿宋_GB2312"/>
          <w:sz w:val="32"/>
          <w:szCs w:val="32"/>
        </w:rPr>
        <w:t>组织举办文体活动和文化下乡活动，增加百姓喜闻乐见的活动，丰富了群众文化生活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七是</w:t>
      </w:r>
      <w:r>
        <w:rPr>
          <w:rFonts w:hint="eastAsia" w:ascii="仿宋_GB2312" w:hAnsi="仿宋_GB2312" w:eastAsia="仿宋_GB2312" w:cs="仿宋_GB2312"/>
          <w:sz w:val="32"/>
          <w:szCs w:val="32"/>
        </w:rPr>
        <w:t>上报争取集镇村亮化工程以及美化亮化项目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协调县财政部门公共维护经费，对损坏路灯进行维修。</w:t>
      </w:r>
    </w:p>
    <w:p w14:paraId="474EE359">
      <w:pPr>
        <w:spacing w:line="579"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4.</w:t>
      </w:r>
      <w:r>
        <w:rPr>
          <w:rFonts w:hint="eastAsia" w:ascii="仿宋_GB2312" w:hAnsi="仿宋_GB2312" w:eastAsia="仿宋_GB2312" w:cs="仿宋_GB2312"/>
          <w:b/>
          <w:bCs/>
          <w:sz w:val="32"/>
          <w:szCs w:val="32"/>
        </w:rPr>
        <w:t>预防、化解风险能力和措施有欠缺。</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对于重复信访案件</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涉及</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我镇重点人员，8月22日镇分管信访副镇长与分管交通副镇长与相关人员进行了谈心谈话，了解其近况，并对其反映的信访问题进行了再次的解释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是镇长李冰</w:t>
      </w:r>
      <w:r>
        <w:rPr>
          <w:rFonts w:hint="eastAsia" w:ascii="仿宋_GB2312" w:hAnsi="仿宋_GB2312" w:eastAsia="仿宋_GB2312" w:cs="仿宋_GB2312"/>
          <w:sz w:val="32"/>
          <w:szCs w:val="32"/>
          <w:lang w:val="en-US" w:eastAsia="zh-CN"/>
        </w:rPr>
        <w:t>同志于</w:t>
      </w:r>
      <w:r>
        <w:rPr>
          <w:rFonts w:hint="eastAsia" w:ascii="仿宋_GB2312" w:hAnsi="仿宋_GB2312" w:eastAsia="仿宋_GB2312" w:cs="仿宋_GB2312"/>
          <w:sz w:val="32"/>
          <w:szCs w:val="32"/>
        </w:rPr>
        <w:t>11月7日召开了信访工作会议，安排8个村村书记要定期做好矛盾纠纷排查工作，充分利用村评理说事点化解矛盾纠纷，同时对于疑难杂案要及时上报镇信访联席会议进行研究处理，避免出现越级上访事件</w:t>
      </w:r>
      <w:r>
        <w:rPr>
          <w:rFonts w:hint="eastAsia" w:ascii="仿宋_GB2312" w:hAnsi="仿宋_GB2312" w:eastAsia="仿宋_GB2312" w:cs="仿宋_GB2312"/>
          <w:sz w:val="32"/>
          <w:szCs w:val="32"/>
          <w:lang w:eastAsia="zh-CN"/>
        </w:rPr>
        <w:t>。</w:t>
      </w:r>
    </w:p>
    <w:p w14:paraId="277C3FF9">
      <w:pPr>
        <w:spacing w:line="579" w:lineRule="atLeas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Cs/>
          <w:color w:val="000000" w:themeColor="text1"/>
          <w:sz w:val="32"/>
          <w:szCs w:val="32"/>
          <w14:textFill>
            <w14:solidFill>
              <w14:schemeClr w14:val="tx1"/>
            </w14:solidFill>
          </w14:textFill>
        </w:rPr>
        <w:t>5.</w:t>
      </w:r>
      <w:r>
        <w:rPr>
          <w:rFonts w:hint="eastAsia" w:ascii="仿宋_GB2312" w:hAnsi="仿宋_GB2312" w:eastAsia="仿宋_GB2312" w:cs="仿宋_GB2312"/>
          <w:b/>
          <w:color w:val="000000" w:themeColor="text1"/>
          <w:sz w:val="32"/>
          <w:szCs w:val="32"/>
          <w14:textFill>
            <w14:solidFill>
              <w14:schemeClr w14:val="tx1"/>
            </w14:solidFill>
          </w14:textFill>
        </w:rPr>
        <w:t>惠民利民政策执行有偏差，临时救助发放不规范，生态效益补偿工作解决办法不多。</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加强对林业生态效益补偿金监管，制定《杨木川镇公益林发放方案》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设置专人管理发放生态效益补偿金</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建立台账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督促各村到林业站对发放资金审核、公示、签字后进行发放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对县财政已发放的2021年8个村个人林业生态效益补偿金已经全部发放，对县财政未拨付林业生态效益补偿金林业站及时跟进，做到拨付后及时发放到群众手里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8月20日镇民政办按照上级要求制定并执行《杨木川镇临时救助发放方案》，未来全镇的临时救助执行标准将严格落实该方案，严格履行申报流程。同时将</w:t>
      </w:r>
      <w:r>
        <w:rPr>
          <w:rFonts w:hint="eastAsia" w:ascii="仿宋_GB2312" w:hAnsi="仿宋_GB2312" w:eastAsia="仿宋_GB2312" w:cs="仿宋_GB2312"/>
          <w:sz w:val="32"/>
          <w:szCs w:val="32"/>
          <w:lang w:val="en-US" w:eastAsia="zh-CN"/>
        </w:rPr>
        <w:t>各村</w:t>
      </w:r>
      <w:r>
        <w:rPr>
          <w:rFonts w:hint="eastAsia" w:ascii="仿宋_GB2312" w:hAnsi="仿宋_GB2312" w:eastAsia="仿宋_GB2312" w:cs="仿宋_GB2312"/>
          <w:sz w:val="32"/>
          <w:szCs w:val="32"/>
        </w:rPr>
        <w:t>2022年度临时救助申请、</w:t>
      </w:r>
      <w:r>
        <w:rPr>
          <w:rFonts w:hint="eastAsia" w:ascii="仿宋_GB2312" w:hAnsi="仿宋_GB2312" w:eastAsia="仿宋_GB2312" w:cs="仿宋_GB2312"/>
          <w:sz w:val="32"/>
          <w:szCs w:val="32"/>
          <w:lang w:eastAsia="zh-CN"/>
        </w:rPr>
        <w:t>村“两委”会议</w:t>
      </w:r>
      <w:r>
        <w:rPr>
          <w:rFonts w:hint="eastAsia" w:ascii="仿宋_GB2312" w:hAnsi="仿宋_GB2312" w:eastAsia="仿宋_GB2312" w:cs="仿宋_GB2312"/>
          <w:sz w:val="32"/>
          <w:szCs w:val="32"/>
        </w:rPr>
        <w:t>记录、公示公开等证明材料上交给镇民政办，归档保存。</w:t>
      </w:r>
    </w:p>
    <w:p w14:paraId="6ACEFF56">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 xml:space="preserve"> 关于“落实全面从严治党主体责任有差距，廉政风险防范意识不够强”的问题。</w:t>
      </w:r>
    </w:p>
    <w:p w14:paraId="1AA8981B">
      <w:pPr>
        <w:spacing w:line="579"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履行全面从严治党“两个责任”不够严实。</w:t>
      </w:r>
      <w:r>
        <w:rPr>
          <w:rFonts w:hint="eastAsia" w:ascii="仿宋_GB2312" w:hAnsi="仿宋_GB2312" w:eastAsia="仿宋_GB2312" w:cs="仿宋_GB2312"/>
          <w:color w:val="000000" w:themeColor="text1"/>
          <w:sz w:val="32"/>
          <w:szCs w:val="32"/>
          <w14:textFill>
            <w14:solidFill>
              <w14:schemeClr w14:val="tx1"/>
            </w14:solidFill>
          </w14:textFill>
        </w:rPr>
        <w:t>一是10月份建立了村级党风廉政工作各项规章制度，明确村级党风廉政建设岗位职责，明确各分管领域党风廉政建设责任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目前召开4次会议研究本乡镇党风廉政建设工作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2次各分管领导分析和研判本单位政治生态会议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二是</w:t>
      </w:r>
      <w:r>
        <w:rPr>
          <w:rFonts w:hint="eastAsia" w:ascii="仿宋_GB2312" w:hAnsi="仿宋_GB2312" w:eastAsia="仿宋_GB2312" w:cs="仿宋_GB2312"/>
          <w:sz w:val="32"/>
          <w:szCs w:val="32"/>
        </w:rPr>
        <w:t>制定《杨木川镇开展警示教育工作实施方案》，推动警示教育常态化、长效化，今年开展1次警示教育，对近三年已处理违规违纪问题作为典型案例向镇村干部通报，引以为戒。坚持执行“廉政谈话”工作制度，在重要时间节点，镇纪委对镇村干部结合本职工作开展“廉政谈话”，履行好日常监督职责，今年已开展“廉政谈话”100余人次。</w:t>
      </w:r>
    </w:p>
    <w:p w14:paraId="5320481D">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财务管理和项目资金监管不严格。</w:t>
      </w:r>
      <w:r>
        <w:rPr>
          <w:rFonts w:hint="eastAsia" w:ascii="仿宋_GB2312" w:hAnsi="仿宋_GB2312" w:eastAsia="仿宋_GB2312" w:cs="仿宋_GB2312"/>
          <w:color w:val="000000" w:themeColor="text1"/>
          <w:sz w:val="32"/>
          <w:szCs w:val="32"/>
          <w14:textFill>
            <w14:solidFill>
              <w14:schemeClr w14:val="tx1"/>
            </w14:solidFill>
          </w14:textFill>
        </w:rPr>
        <w:t>一是</w:t>
      </w:r>
      <w:r>
        <w:rPr>
          <w:rFonts w:hint="eastAsia" w:ascii="仿宋_GB2312" w:hAnsi="仿宋_GB2312" w:eastAsia="仿宋_GB2312" w:cs="仿宋_GB2312"/>
          <w:sz w:val="32"/>
          <w:szCs w:val="32"/>
        </w:rPr>
        <w:t>制定并向下辖八个村下发《村委会固定资产管理制度》，要求设置固定资产台账、固定资产专人专管，组织各村学习农村集体经济管理，学习会计知识，严格各村票据管理。增强村干部的财务业务知识，提升财务管理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sz w:val="32"/>
          <w:szCs w:val="32"/>
        </w:rPr>
        <w:t>镇经管站严格把关，加强票据审核，各村均已将字不全、章不清的条据全部补全，并将作为一项长效机制长期执行，不再出现字不全、章不清的条据入账。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是10月份5个行政村负责人分别对常年在外地打工的村监会主任开展谈心谈话，督促监督委会主任按时回村履职工作，要保证村监会主任工作职责能够正常履行。11月份镇民政办对村监会开展1次业务培训，明确其工作职责，保证村监会监督效力的充分发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是已与审计、监理部门沟通，并联系相关工作人员到现场对该工程进行详细勘察，确认情况属实并将该项目的变更手续补办完善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严格落实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招投标相关法律法规</w:t>
      </w:r>
      <w:r>
        <w:rPr>
          <w:rFonts w:hint="eastAsia" w:ascii="仿宋_GB2312" w:hAnsi="仿宋_GB2312" w:eastAsia="仿宋_GB2312" w:cs="仿宋_GB2312"/>
          <w:color w:val="000000" w:themeColor="text1"/>
          <w:sz w:val="32"/>
          <w:szCs w:val="32"/>
          <w14:textFill>
            <w14:solidFill>
              <w14:schemeClr w14:val="tx1"/>
            </w14:solidFill>
          </w14:textFill>
        </w:rPr>
        <w:t>，切实履行监管责任，坚决打击违法串标围拦行为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集中开展项目排查，对设计概算做拦标价，缺少招标控制价环节等问题进行逐一排查。</w:t>
      </w:r>
    </w:p>
    <w:p w14:paraId="572BBE1E">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推进“阳光三务”规范权力运行力度不够。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9月份制定“阳光三务”整改工作实施方案，推动整改工作有序进行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10月份对各村管理员进行一次“阳光三务”业务培训，督促各村“阳光三务”发布内容没有上传附件和缺少相应的会议记录的村，尽快完成上传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继续宣传“辽宁阳光三务”小程序的使用，全镇整体上月活跃度保证在15%以上。</w:t>
      </w:r>
    </w:p>
    <w:p w14:paraId="7CF62A36">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抓基层党组织建设力度不足，党建基础工作存在短板。</w:t>
      </w:r>
    </w:p>
    <w:p w14:paraId="0F4F6348">
      <w:pPr>
        <w:spacing w:line="579" w:lineRule="atLeas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对基层党建工作重视不够，监督指导不够有力。</w:t>
      </w:r>
      <w:r>
        <w:rPr>
          <w:rFonts w:hint="eastAsia" w:ascii="仿宋_GB2312" w:hAnsi="仿宋_GB2312" w:eastAsia="仿宋_GB2312" w:cs="仿宋_GB2312"/>
          <w:color w:val="000000" w:themeColor="text1"/>
          <w:sz w:val="32"/>
          <w:szCs w:val="32"/>
          <w14:textFill>
            <w14:solidFill>
              <w14:schemeClr w14:val="tx1"/>
            </w14:solidFill>
          </w14:textFill>
        </w:rPr>
        <w:t>一是加强对村级党建工作指导，已对村级党建工作情况进行3次检查，对检查出的问题，当场指正，并立即整改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8月5日，对全镇党务工作者进行培训，</w:t>
      </w:r>
      <w:r>
        <w:rPr>
          <w:rFonts w:hint="eastAsia" w:ascii="仿宋_GB2312" w:hAnsi="仿宋_GB2312" w:eastAsia="仿宋_GB2312" w:cs="仿宋_GB2312"/>
          <w:sz w:val="32"/>
          <w:szCs w:val="32"/>
        </w:rPr>
        <w:t>学习党内组织生活各项制度，尤其是《中国共产党支部工作条例（试行）》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color w:val="000000" w:themeColor="text1"/>
          <w:sz w:val="32"/>
          <w:szCs w:val="32"/>
          <w14:textFill>
            <w14:solidFill>
              <w14:schemeClr w14:val="tx1"/>
            </w14:solidFill>
          </w14:textFill>
        </w:rPr>
        <w:t>开展了全镇党支部“三会一课”执行情况自查，对执行“三会一课”制度不力、不规范的进行批评教育，并及时给予纠正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三是</w:t>
      </w:r>
      <w:r>
        <w:rPr>
          <w:rFonts w:hint="eastAsia" w:ascii="仿宋_GB2312" w:hAnsi="仿宋_GB2312" w:eastAsia="仿宋_GB2312" w:cs="仿宋_GB2312"/>
          <w:sz w:val="32"/>
          <w:szCs w:val="32"/>
        </w:rPr>
        <w:t>党委书记佟肖帅同志约谈组织委员，对发展党员相关工作提出批评教育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color w:val="000000" w:themeColor="text1"/>
          <w:sz w:val="32"/>
          <w:szCs w:val="32"/>
          <w14:textFill>
            <w14:solidFill>
              <w14:schemeClr w14:val="tx1"/>
            </w14:solidFill>
          </w14:textFill>
        </w:rPr>
        <w:t>在全镇各级党组织中开展自查自纠，规范发展党员程序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四是</w:t>
      </w:r>
      <w:r>
        <w:rPr>
          <w:rFonts w:hint="eastAsia" w:ascii="仿宋_GB2312" w:hAnsi="仿宋_GB2312" w:eastAsia="仿宋_GB2312" w:cs="仿宋_GB2312"/>
          <w:sz w:val="32"/>
          <w:szCs w:val="32"/>
        </w:rPr>
        <w:t>开展外出党员排查工作，采取“电话访、微信联、入户查、网格排”等方式，精准掌握外出党员电话、流出地、流出时间、原因等基本信息，了解党员外出情况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摸清外出党员底数，建立台账并定期更新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五是</w:t>
      </w:r>
      <w:r>
        <w:rPr>
          <w:rFonts w:hint="eastAsia" w:ascii="仿宋_GB2312" w:hAnsi="仿宋_GB2312" w:eastAsia="仿宋_GB2312" w:cs="仿宋_GB2312"/>
          <w:sz w:val="32"/>
          <w:szCs w:val="32"/>
        </w:rPr>
        <w:t>党组织书记通过电话联系督促外出党员及时开展学习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组织村“两委”成员与流动党员结对送学22人次。</w:t>
      </w:r>
    </w:p>
    <w:p w14:paraId="2681657A">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发扬民主不充分，执行民主集中制不严格。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11月份在党委</w:t>
      </w:r>
      <w:r>
        <w:rPr>
          <w:rFonts w:hint="eastAsia" w:ascii="仿宋_GB2312" w:hAnsi="仿宋_GB2312" w:eastAsia="仿宋_GB2312" w:cs="仿宋_GB2312"/>
          <w:color w:val="000000" w:themeColor="text1"/>
          <w:sz w:val="32"/>
          <w:szCs w:val="32"/>
          <w:lang w:eastAsia="zh-CN"/>
          <w14:textFill>
            <w14:solidFill>
              <w14:schemeClr w14:val="tx1"/>
            </w14:solidFill>
          </w14:textFill>
        </w:rPr>
        <w:t>理论学习中心组</w:t>
      </w:r>
      <w:r>
        <w:rPr>
          <w:rFonts w:hint="eastAsia" w:ascii="仿宋_GB2312" w:hAnsi="仿宋_GB2312" w:eastAsia="仿宋_GB2312" w:cs="仿宋_GB2312"/>
          <w:color w:val="000000" w:themeColor="text1"/>
          <w:sz w:val="32"/>
          <w:szCs w:val="32"/>
          <w14:textFill>
            <w14:solidFill>
              <w14:schemeClr w14:val="tx1"/>
            </w14:solidFill>
          </w14:textFill>
        </w:rPr>
        <w:t>集体学习民主集中制内容1次，增强民主意识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完善《镇党委会议事规则》，在党委会议上每名党委成员对讨论、研究、决策项目建设等重要工作都要充分发表意见建议，并详细记录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对“三重一大”等重大项目实施，镇</w:t>
      </w:r>
      <w:r>
        <w:rPr>
          <w:rFonts w:hint="eastAsia" w:ascii="仿宋_GB2312" w:hAnsi="仿宋_GB2312" w:eastAsia="仿宋_GB2312" w:cs="仿宋_GB2312"/>
          <w:color w:val="000000" w:themeColor="text1"/>
          <w:sz w:val="32"/>
          <w:szCs w:val="32"/>
          <w:lang w:eastAsia="zh-CN"/>
          <w14:textFill>
            <w14:solidFill>
              <w14:schemeClr w14:val="tx1"/>
            </w14:solidFill>
          </w14:textFill>
        </w:rPr>
        <w:t>党委、政府</w:t>
      </w:r>
      <w:r>
        <w:rPr>
          <w:rFonts w:hint="eastAsia" w:ascii="仿宋_GB2312" w:hAnsi="仿宋_GB2312" w:eastAsia="仿宋_GB2312" w:cs="仿宋_GB2312"/>
          <w:color w:val="000000" w:themeColor="text1"/>
          <w:sz w:val="32"/>
          <w:szCs w:val="32"/>
          <w14:textFill>
            <w14:solidFill>
              <w14:schemeClr w14:val="tx1"/>
            </w14:solidFill>
          </w14:textFill>
        </w:rPr>
        <w:t>要充分研究，招投标、监理、审计等单位要经过党委会议讨论通过。</w:t>
      </w:r>
    </w:p>
    <w:p w14:paraId="3D2989D8">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党建引领作用发挥不深入。</w:t>
      </w:r>
      <w:r>
        <w:rPr>
          <w:rFonts w:hint="eastAsia" w:ascii="仿宋_GB2312" w:hAnsi="仿宋_GB2312" w:eastAsia="仿宋_GB2312" w:cs="仿宋_GB2312"/>
          <w:color w:val="000000" w:themeColor="text1"/>
          <w:sz w:val="32"/>
          <w:szCs w:val="32"/>
          <w14:textFill>
            <w14:solidFill>
              <w14:schemeClr w14:val="tx1"/>
            </w14:solidFill>
          </w14:textFill>
        </w:rPr>
        <w:t>一是</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与非公企业党组织书记保持经常性沟通和良性互动，8月18日对非公企业党务工作者进行培训，指导</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掌握党务工作，努力把非公企业党组织打造成为宣传党的主张、贯彻党的决定、推动企业发展的坚强战斗堡垒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二是</w:t>
      </w:r>
      <w:r>
        <w:rPr>
          <w:rFonts w:hint="eastAsia" w:ascii="仿宋_GB2312" w:hAnsi="仿宋_GB2312" w:eastAsia="仿宋_GB2312" w:cs="仿宋_GB2312"/>
          <w:sz w:val="32"/>
          <w:szCs w:val="32"/>
        </w:rPr>
        <w:t>8月8日积极组织县农业、科技部门科学指导农民养蚕和科学种田工作，增加科技投入，促进农业增收、增效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加强村干部的教育培养，提升个人能力和素质，多鼓励村民去发展内在动力，转变以往的工作态度和作风；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2022年争取资金300万元，在边沟村建大棚10栋，收益租金24万元；2023年边沟村再争取大棚2栋，以此壮大村集体经济。</w:t>
      </w:r>
    </w:p>
    <w:p w14:paraId="230FD213">
      <w:pPr>
        <w:spacing w:line="579" w:lineRule="atLeas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14:textFill>
            <w14:solidFill>
              <w14:schemeClr w14:val="tx1"/>
            </w14:solidFill>
          </w14:textFill>
        </w:rPr>
        <w:t>对党建经费使用审批监管不严格，村级党费收缴不规范。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sz w:val="32"/>
          <w:szCs w:val="32"/>
        </w:rPr>
        <w:t>9月5日组织镇村党务工作者集中学习《宽甸满族自治县党费收缴管理和使用规范（试行）》，严格规范党费收缴、管理和使用工作；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sz w:val="32"/>
          <w:szCs w:val="32"/>
        </w:rPr>
        <w:t>加强对党建经费使用审批的监管，并对村级党建经费收缴检查指导3次，对发现问题立即整改；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sz w:val="32"/>
          <w:szCs w:val="32"/>
        </w:rPr>
        <w:t>镇党委、各村党组织做到每月将党建经费收支情况及时纳入党务公开内容。</w:t>
      </w:r>
    </w:p>
    <w:p w14:paraId="722DE987">
      <w:pPr>
        <w:spacing w:line="579"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推进落实营商环境工作力度不够，营商环境职能责任履行不到位。</w:t>
      </w:r>
    </w:p>
    <w:p w14:paraId="6AC8E63B">
      <w:pPr>
        <w:spacing w:line="579"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
          <w:bCs/>
          <w:sz w:val="32"/>
          <w:szCs w:val="32"/>
        </w:rPr>
        <w:t>营商环境建设工作抓得不实不细。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sz w:val="32"/>
          <w:szCs w:val="32"/>
        </w:rPr>
        <w:t>从9月份开始班子成员定期汇报所分管部门存在的问题和</w:t>
      </w:r>
      <w:r>
        <w:rPr>
          <w:rFonts w:hint="eastAsia" w:ascii="仿宋_GB2312" w:hAnsi="仿宋_GB2312" w:eastAsia="仿宋_GB2312" w:cs="仿宋_GB2312"/>
          <w:color w:val="000000"/>
          <w:sz w:val="32"/>
          <w:szCs w:val="32"/>
          <w:lang w:eastAsia="zh-CN"/>
        </w:rPr>
        <w:t>下一</w:t>
      </w:r>
      <w:r>
        <w:rPr>
          <w:rFonts w:hint="eastAsia" w:ascii="仿宋_GB2312" w:hAnsi="仿宋_GB2312" w:eastAsia="仿宋_GB2312" w:cs="仿宋_GB2312"/>
          <w:color w:val="000000"/>
          <w:sz w:val="32"/>
          <w:szCs w:val="32"/>
        </w:rPr>
        <w:t>步工作打算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镇</w:t>
      </w:r>
      <w:r>
        <w:rPr>
          <w:rFonts w:hint="eastAsia" w:ascii="仿宋_GB2312" w:hAnsi="仿宋_GB2312" w:eastAsia="仿宋_GB2312" w:cs="仿宋_GB2312"/>
          <w:color w:val="000000"/>
          <w:sz w:val="32"/>
          <w:szCs w:val="32"/>
          <w:lang w:eastAsia="zh-CN"/>
        </w:rPr>
        <w:t>党委、政府</w:t>
      </w:r>
      <w:r>
        <w:rPr>
          <w:rFonts w:hint="eastAsia" w:ascii="仿宋_GB2312" w:hAnsi="仿宋_GB2312" w:eastAsia="仿宋_GB2312" w:cs="仿宋_GB2312"/>
          <w:color w:val="000000"/>
          <w:sz w:val="32"/>
          <w:szCs w:val="32"/>
          <w:lang w:val="en-US" w:eastAsia="zh-CN"/>
        </w:rPr>
        <w:t>每月</w:t>
      </w:r>
      <w:r>
        <w:rPr>
          <w:rFonts w:hint="eastAsia" w:ascii="仿宋_GB2312" w:hAnsi="仿宋_GB2312" w:eastAsia="仿宋_GB2312" w:cs="仿宋_GB2312"/>
          <w:color w:val="000000"/>
          <w:sz w:val="32"/>
          <w:szCs w:val="32"/>
        </w:rPr>
        <w:t>召开营商环境工作会议，专题研究部署营商环境工作。服务大厅实施领导带班制度，确保有问必答，确保来人放心，办事舒心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sz w:val="32"/>
          <w:szCs w:val="32"/>
        </w:rPr>
        <w:t>加大政策宣传，督促群众科学摆放户外广告牌，规范商户经营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同时加大检查力度，每周三赶集日联合派出所、村建办、工商所等部门要求沿街商户禁止占道经营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sz w:val="32"/>
          <w:szCs w:val="32"/>
        </w:rPr>
        <w:t>制定并下发了《杨木川镇营商环境建设工作实施方案》</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安排有工作经验的中层干部程显峰负责营商环境建设具体工作，加强对大厅管理。</w:t>
      </w:r>
    </w:p>
    <w:p w14:paraId="3A8BD8BC">
      <w:pPr>
        <w:spacing w:line="579" w:lineRule="atLeas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
          <w:bCs/>
          <w:sz w:val="32"/>
          <w:szCs w:val="32"/>
        </w:rPr>
        <w:t>主动服务意识不强。领导班子上门服务企业较少，帮助解决企业困难办法不多。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sz w:val="32"/>
          <w:szCs w:val="32"/>
        </w:rPr>
        <w:t>镇党委书记、镇长带领安监办人员9月8日对镇内9家企业进行为期一周的逐一走访，上门服务。主要领导定点包保重要企业，做到现场办公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sz w:val="32"/>
          <w:szCs w:val="32"/>
        </w:rPr>
        <w:t>为企业提供利好服务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镇领导邀请县招商引资中心、县应急局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环保局、乡企局等部门先后3次来我镇上门指导企业开工复工政策，讲解新政策，宝山钢厂现已复工试生产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sz w:val="32"/>
          <w:szCs w:val="32"/>
        </w:rPr>
        <w:t>镇党办对非公企业党员进行培训学习2次，到鸿源制衣厂与服装厂经理李晓霞一起研究工作，调动党员主观能动性，充分发挥党员先锋模范作用，提高工作效率。</w:t>
      </w:r>
    </w:p>
    <w:p w14:paraId="0895F425">
      <w:pPr>
        <w:spacing w:line="579" w:lineRule="atLeas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b/>
          <w:sz w:val="32"/>
          <w:szCs w:val="32"/>
        </w:rPr>
        <w:t>抓便民服务工作不实，工作制度落实不到位。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sz w:val="32"/>
          <w:szCs w:val="32"/>
        </w:rPr>
        <w:t>便民服务大厅根据窗口工作人员情况，结合各相关站办工作性质，重新安排便民大厅工作人员岗位调配，同时带班领导实行AB岗管理，让每个来办理业务的群众都能及时有效进行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sz w:val="32"/>
          <w:szCs w:val="32"/>
        </w:rPr>
        <w:t>大厅主任每天根据实际情况更新公示板，细化每个窗口工作人员去向明细告知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sz w:val="32"/>
          <w:szCs w:val="32"/>
        </w:rPr>
        <w:t>规范各村代办业务流程，制作代办服务告知单500份，发放至各村民组，增加群众知晓度。</w:t>
      </w:r>
    </w:p>
    <w:p w14:paraId="7E130651">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w:t>
      </w:r>
    </w:p>
    <w:p w14:paraId="2B92391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联系电话：0415-5153001；</w:t>
      </w:r>
    </w:p>
    <w:p w14:paraId="59D5EF58">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通信地址：宽甸满族自治县杨木川镇杨木川村2组；</w:t>
      </w:r>
    </w:p>
    <w:p w14:paraId="0E19739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 118219</w:t>
      </w:r>
    </w:p>
    <w:p w14:paraId="49A7DFFC">
      <w:pPr>
        <w:spacing w:line="578" w:lineRule="exact"/>
        <w:ind w:firstLine="640" w:firstLineChars="200"/>
        <w:rPr>
          <w:rFonts w:hint="eastAsia" w:ascii="仿宋_GB2312" w:hAnsi="仿宋_GB2312" w:eastAsia="仿宋_GB2312" w:cs="仿宋_GB2312"/>
          <w:sz w:val="32"/>
          <w:szCs w:val="32"/>
        </w:rPr>
      </w:pPr>
    </w:p>
    <w:p w14:paraId="14F30DA7">
      <w:pPr>
        <w:spacing w:line="579" w:lineRule="atLeas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中共杨木川镇委员会</w:t>
      </w:r>
    </w:p>
    <w:p w14:paraId="426953A7">
      <w:pPr>
        <w:spacing w:line="579" w:lineRule="atLeas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2024年1月17日</w:t>
      </w:r>
    </w:p>
    <w:p w14:paraId="0C794CEF">
      <w:pPr>
        <w:rPr>
          <w:rFonts w:eastAsia="方正仿宋简体"/>
          <w:sz w:val="34"/>
        </w:rPr>
      </w:pP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1" w:fontKey="{08ABA12B-FF4D-43BD-82BB-5AEBF38DCE03}"/>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28E39717-312B-4240-829F-DC37A76A3A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627506"/>
      <w:docPartObj>
        <w:docPartGallery w:val="autotext"/>
      </w:docPartObj>
    </w:sdtPr>
    <w:sdtContent>
      <w:p w14:paraId="41B8D31E">
        <w:pPr>
          <w:pStyle w:val="2"/>
          <w:jc w:val="center"/>
        </w:pPr>
        <w:r>
          <w:fldChar w:fldCharType="begin"/>
        </w:r>
        <w:r>
          <w:instrText xml:space="preserve">PAGE   \* MERGEFORMAT</w:instrText>
        </w:r>
        <w:r>
          <w:fldChar w:fldCharType="separate"/>
        </w:r>
        <w:r>
          <w:rPr>
            <w:lang w:val="zh-CN"/>
          </w:rPr>
          <w:t>2</w:t>
        </w:r>
        <w:r>
          <w:fldChar w:fldCharType="end"/>
        </w:r>
      </w:p>
    </w:sdtContent>
  </w:sdt>
  <w:p w14:paraId="5303E51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70087A"/>
    <w:multiLevelType w:val="multilevel"/>
    <w:tmpl w:val="7270087A"/>
    <w:lvl w:ilvl="0" w:tentative="0">
      <w:start w:val="1"/>
      <w:numFmt w:val="japaneseCounting"/>
      <w:lvlText w:val="%1、"/>
      <w:lvlJc w:val="left"/>
      <w:pPr>
        <w:ind w:left="1400" w:hanging="720"/>
      </w:pPr>
      <w:rPr>
        <w:rFonts w:hint="default"/>
      </w:rPr>
    </w:lvl>
    <w:lvl w:ilvl="1" w:tentative="0">
      <w:start w:val="1"/>
      <w:numFmt w:val="lowerLetter"/>
      <w:lvlText w:val="%2)"/>
      <w:lvlJc w:val="left"/>
      <w:pPr>
        <w:ind w:left="1560" w:hanging="440"/>
      </w:p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YmM5MTlhOTNlM2QxMzA2MTQzZmE5YTVjYzA0NDMifQ=="/>
  </w:docVars>
  <w:rsids>
    <w:rsidRoot w:val="00641396"/>
    <w:rsid w:val="00002C8F"/>
    <w:rsid w:val="0004459D"/>
    <w:rsid w:val="000938E4"/>
    <w:rsid w:val="000F4187"/>
    <w:rsid w:val="00134ECE"/>
    <w:rsid w:val="001415FC"/>
    <w:rsid w:val="001724CC"/>
    <w:rsid w:val="002B2807"/>
    <w:rsid w:val="003B6A1D"/>
    <w:rsid w:val="003C7176"/>
    <w:rsid w:val="00413789"/>
    <w:rsid w:val="00435160"/>
    <w:rsid w:val="00481886"/>
    <w:rsid w:val="00481B92"/>
    <w:rsid w:val="004A1715"/>
    <w:rsid w:val="00503729"/>
    <w:rsid w:val="005164DB"/>
    <w:rsid w:val="00557C87"/>
    <w:rsid w:val="005B379E"/>
    <w:rsid w:val="005C3123"/>
    <w:rsid w:val="005F62A2"/>
    <w:rsid w:val="00641396"/>
    <w:rsid w:val="006D1EC8"/>
    <w:rsid w:val="00805686"/>
    <w:rsid w:val="008841E7"/>
    <w:rsid w:val="008E7B48"/>
    <w:rsid w:val="009005D2"/>
    <w:rsid w:val="009C74A8"/>
    <w:rsid w:val="00A051F7"/>
    <w:rsid w:val="00A5064E"/>
    <w:rsid w:val="00A62DF3"/>
    <w:rsid w:val="00A9646F"/>
    <w:rsid w:val="00AC6641"/>
    <w:rsid w:val="00BB2A17"/>
    <w:rsid w:val="00BE5B9D"/>
    <w:rsid w:val="00C00C30"/>
    <w:rsid w:val="00CA1907"/>
    <w:rsid w:val="00D304B0"/>
    <w:rsid w:val="00E0457B"/>
    <w:rsid w:val="00E64FBE"/>
    <w:rsid w:val="00ED5AED"/>
    <w:rsid w:val="00F64DD9"/>
    <w:rsid w:val="00F94BD0"/>
    <w:rsid w:val="00FF17ED"/>
    <w:rsid w:val="00FF4247"/>
    <w:rsid w:val="054A127C"/>
    <w:rsid w:val="066331E7"/>
    <w:rsid w:val="07877442"/>
    <w:rsid w:val="0C5D22D6"/>
    <w:rsid w:val="0E8E32A8"/>
    <w:rsid w:val="11312DB9"/>
    <w:rsid w:val="147E1158"/>
    <w:rsid w:val="1D505B4D"/>
    <w:rsid w:val="26541C5C"/>
    <w:rsid w:val="2A301FA3"/>
    <w:rsid w:val="2AD72465"/>
    <w:rsid w:val="32F865F1"/>
    <w:rsid w:val="33DE23E1"/>
    <w:rsid w:val="38A35433"/>
    <w:rsid w:val="4593058E"/>
    <w:rsid w:val="46CB2631"/>
    <w:rsid w:val="4BEE76CB"/>
    <w:rsid w:val="51C37B9D"/>
    <w:rsid w:val="52A66AE6"/>
    <w:rsid w:val="530220FE"/>
    <w:rsid w:val="5401144C"/>
    <w:rsid w:val="5A0C6AFF"/>
    <w:rsid w:val="5EEC690A"/>
    <w:rsid w:val="61B705F3"/>
    <w:rsid w:val="61CA78D2"/>
    <w:rsid w:val="629A362B"/>
    <w:rsid w:val="694248B0"/>
    <w:rsid w:val="6B3559A1"/>
    <w:rsid w:val="6EBB28F9"/>
    <w:rsid w:val="764C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6"/>
    <w:link w:val="3"/>
    <w:qFormat/>
    <w:uiPriority w:val="0"/>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6940AB46-5E0A-4D97-8654-E2CAFEF85F99}">
  <ds:schemaRefs/>
</ds:datastoreItem>
</file>

<file path=customXml/itemProps2.xml><?xml version="1.0" encoding="utf-8"?>
<ds:datastoreItem xmlns:ds="http://schemas.openxmlformats.org/officeDocument/2006/customXml" ds:itemID="{f91ba8db-cde1-4625-936d-8f5446577f0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5184</Words>
  <Characters>5266</Characters>
  <Lines>68</Lines>
  <Paragraphs>19</Paragraphs>
  <TotalTime>1</TotalTime>
  <ScaleCrop>false</ScaleCrop>
  <LinksUpToDate>false</LinksUpToDate>
  <CharactersWithSpaces>5321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2023-07-29T07:21:00Z</dcterms:created>
  <dc:creator>Administrator</dc:creator>
  <cp:lastModifiedBy>胡珊</cp:lastModifiedBy>
  <cp:lastPrinted>2024-01-17T02:44:00Z</cp:lastPrinted>
  <dcterms:modified xsi:type="dcterms:W3CDTF">2025-11-12T10:55:45Z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D2E9924664114D78AC3417058736ADAE_13</vt:lpwstr>
  </property>
  <property fmtid="{D5CDD505-2E9C-101B-9397-08002B2CF9AE}" pid="4" name="KSOTemplateDocerSaveRecord">
    <vt:lpwstr>eyJoZGlkIjoiMThlYjQ4MWU3NTFjZTc1YzVlYzU3ZmQ3ZThjZTZjOTQiLCJ1c2VySWQiOiI2NjUwNjc4OTkifQ==</vt:lpwstr>
  </property>
</Properties>
</file>