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中共宽甸满族自治县招商服务中心党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组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关于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县委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巡察整改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进展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情况的通报</w:t>
      </w:r>
    </w:p>
    <w:p w14:paraId="1FF64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4C69E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县委和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县委巡察工作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日，县委第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巡察组对招商服务中心党组进行了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2月17日，县委巡察组向招商服务中心党组反馈了巡察意见。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按照《中国共产党巡视工作条例》有关要求，现将巡察整改情况予以公布。</w:t>
      </w:r>
    </w:p>
    <w:p w14:paraId="18315F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1.落实招商引资工作用力不足。</w:t>
      </w:r>
    </w:p>
    <w:p w14:paraId="531657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产业链招商研究不够深入。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绘制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图谱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，梳理出四大产业集群及相关产业链条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围绕产业链谋划包装项目。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1—8月，我中心围绕县域产业链条、项目实效性以及可操作性等新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谋划包装项目80个，其中产业链项目26个。</w:t>
      </w:r>
    </w:p>
    <w:p w14:paraId="3EDE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优化营商环境理念不足。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加强理论学习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将习近平总书记有关营商环境重要讲话和指示批示精神，以及《优化营商环境条例》等政策法规纳入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中心组学习内容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提升服务理念。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提升队伍业务能力。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拟于冬季招商淡季时以及新招聘人员入职后开展招商干部业务培训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加大主动服务力度。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实行招商项目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专人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，及时了解、解决企业实际问题，推进项目进度。</w:t>
      </w:r>
    </w:p>
    <w:p w14:paraId="0F8D7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指导服务招商项目不到位。</w:t>
      </w:r>
    </w:p>
    <w:p w14:paraId="5F4FF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项目储备工作开展有欠缺。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规范管理项目储备库。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将项目库中24个无法执行项目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清理，并对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进行调整、更新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。目前，更新后的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项目库储备项目159个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加强活动策划与项目储备部门沟通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2025年1—8月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，开展招商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“走请”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对接企业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156家，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洽谈推进项目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其中利用项目储备库中项目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个。储备库项目利用率不断提升。</w:t>
      </w:r>
    </w:p>
    <w:p w14:paraId="6E2C5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服务乡镇联合招商力度不够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将乡镇项目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纳入全县项目储备库管理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2025年1—8月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，优选、整理72个乡镇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包装项目纳入全县招商项目储备库管理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加强与乡镇的沟通协作，形成招商合力。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2025年4月份带领红石镇赴福建泉州开展招商活动1次，参与永甸镇推动招商项目进度1次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。同时，正积极谋划与乡镇联合招商活动日程，待合适时机即可开展。</w:t>
      </w:r>
    </w:p>
    <w:p w14:paraId="41928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财务监管缺失。</w:t>
      </w:r>
    </w:p>
    <w:p w14:paraId="5B09D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财务人员监管不到位。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聘请第三方审计机构开展财务清查。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聘请第三方审计机构开展财务清查和专业指导，形成审计报告，并对涉及调整、补记账目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再统一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进行调整、补记，保证会计、出纳、银行账目数据平衡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开展财务培训，规范财务管理。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参加财政部门专业培训3次，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规范财务人员接替交接程序，建立财务定期审计以及出纳、会计月对账制度，发现问题，及时自查、整改，确保财务数据真实、准确、规范。</w:t>
      </w:r>
    </w:p>
    <w:p w14:paraId="191B9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公务接待审批不严格。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完善财务报销程序审核。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根据《党政机关国内公务接待管理规定》《党政机关厉行节约反对浪费条例》等规定，增加公务接待清单审批（事后）环节，报销时，会计、财务负责人须对公务接待邀请函、事前《公务接待审批单》以及事后《公务接待清单》等材料进行审核，材料齐备、规范，方可审批报销入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对往年公务接待报销单进行全面核查，对手续不全的及时补全，对相关责任人进行批评教育，强化纪律意识。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组织财务人员对公务接待票据进行核查，完善报销票据。定期开展财务核查，发现问题，及时整改。同时对相关审核人员批评教育，避免类似情况再发生。</w:t>
      </w:r>
    </w:p>
    <w:p w14:paraId="27661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现金管理不够重视。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禁止取现金以及现金报销，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实行公务卡报销全覆盖。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规范财务记账。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出纳做到日清、日结、日记账，每月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与会计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对账，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确保每月出纳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与会计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之间数据一致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F7DE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基层组织建设有差距。</w:t>
      </w:r>
    </w:p>
    <w:p w14:paraId="20BD1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党组织功能弱化。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合理规划支委会议议程。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2025年，中心支部先后研究中心组织工作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员组织关系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调动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、变更党支部书记事宜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严格落实谈心谈话制度，2025年开展党员之间谈心谈话2次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9AFC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选人用人存在薄弱环节。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规范选拔任用流程，确保选拔任用工作公开透明、公平公正。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对提拔的4名中层干部，重新履行民主推荐和备案程序。并在今后选人用人工作中，严格执行中层干部相关管理规定要求。</w:t>
      </w:r>
    </w:p>
    <w:p w14:paraId="5AA7C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民主决策执行不到位。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完善中心 “三重一大” 议事决策程序。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于2024年10月制定《招商服务中心“三重一大”议事决策办法（暂行）》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（以下简称《办法》）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对中心现阶段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“三重一大”议事会议召开形式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、参会人员、会议召开条件、议事及参与集体决策的范围、集体决策机构议事规则、“三重一大”事项决策的实施、责任追究以及实效性进行了明确。《办法》规定：在现阶段党组架构不全时期，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暂时以全体党员大会形式研究中心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“三重一大”事项，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参会党员人数须满足全部党员人数的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2/3方可召开会议，研究议题须获得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参会党员人数的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2/3同意后方可通过，邀请派驻组参会并实施监督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严格落实大额支出民主决策措施，细化支出明细，确保支出公开、透明，接受监督。</w:t>
      </w:r>
    </w:p>
    <w:p w14:paraId="1318A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工会工作规范化建设有不足。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加强工会规范化建设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于2024年12月份完成中心工会换届工作以及工会法人证书年检工作。自2025年1月开始按规定计提、拨缴工会经费，开展工会活动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57BB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欢迎广大干部群众对巡察整改落实情况进行监督。如有意见建议，请及时向我们反映。联系电话：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0415-5110029</w:t>
      </w:r>
      <w:r>
        <w:rPr>
          <w:rFonts w:hint="eastAsia" w:ascii="仿宋_GB2312" w:hAnsi="仿宋_GB2312" w:eastAsia="仿宋_GB2312" w:cs="仿宋_GB2312"/>
          <w:sz w:val="32"/>
          <w:szCs w:val="32"/>
        </w:rPr>
        <w:t>；通信地址：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宽甸镇左子元街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118200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765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73D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2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9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宽甸满族自治县招商服务中心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</w:t>
      </w:r>
    </w:p>
    <w:p w14:paraId="30C0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726B1C-D9E0-4915-AA01-D76E6B428B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734900-9564-4CCE-8ABD-090049EEB0D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AC6771E4-775D-4203-AF46-5DDF929548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553FB63-3754-4B94-BDC8-65804F8DA6CC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06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F2E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F2E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6E0E"/>
    <w:rsid w:val="09C90FEB"/>
    <w:rsid w:val="0EA33638"/>
    <w:rsid w:val="13F83B2A"/>
    <w:rsid w:val="1A0D1327"/>
    <w:rsid w:val="1DC34205"/>
    <w:rsid w:val="27634D45"/>
    <w:rsid w:val="29736AC1"/>
    <w:rsid w:val="2B26036A"/>
    <w:rsid w:val="2B8F5EAA"/>
    <w:rsid w:val="2DBC0615"/>
    <w:rsid w:val="31E130B7"/>
    <w:rsid w:val="366C22C3"/>
    <w:rsid w:val="40093E28"/>
    <w:rsid w:val="440A76D9"/>
    <w:rsid w:val="4574179F"/>
    <w:rsid w:val="45EA3344"/>
    <w:rsid w:val="54401382"/>
    <w:rsid w:val="58BA4D1C"/>
    <w:rsid w:val="5979517E"/>
    <w:rsid w:val="5A1F4B06"/>
    <w:rsid w:val="5AC73CC7"/>
    <w:rsid w:val="5B590DC3"/>
    <w:rsid w:val="61B6559E"/>
    <w:rsid w:val="6AFF7708"/>
    <w:rsid w:val="6E8B3795"/>
    <w:rsid w:val="6F4A0072"/>
    <w:rsid w:val="72C66324"/>
    <w:rsid w:val="753F594A"/>
    <w:rsid w:val="76B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3372204d-1226-4e55-ad1b-f575a407478e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53165711</paraID>
      <start>61</start>
      <end>62</end>
      <status>modified</status>
      <modifiedWord>—</modifiedWord>
      <trackRevisions>false</trackRevisions>
    </reviewItem>
    <reviewItem>
      <errorID>f4fbf1bf-38de-40f1-bde7-184699f3de30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5F4FFACA</paraID>
      <start>100</start>
      <end>101</end>
      <status>modified</status>
      <modifiedWord>—</modifiedWord>
      <trackRevisions>false</trackRevisions>
    </reviewItem>
    <reviewItem>
      <errorID>98b7d2bf-ecaf-47b7-9739-599ca34b5c5f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6E2C5AEE</paraID>
      <start>41</start>
      <end>42</end>
      <status>modified</status>
      <modifiedWord>—</modifiedWord>
      <trackRevisions>false</trackRevisions>
    </reviewItem>
    <reviewItem>
      <errorID>40a4032c-4832-49ab-a740-37e63ffcac22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191B9A92</paraID>
      <start>43</start>
      <end>45</end>
      <status>modified</status>
      <modifiedWord>》《</modifiedWord>
      <trackRevisions>false</trackRevisions>
    </reviewItem>
    <reviewItem>
      <errorID>5c2fe628-15d3-449b-b367-446fcffe7bfe</errorID>
      <errorWord>三重一大”事项</errorWord>
      <group>L1_Political</group>
      <groupName>政治性问题</groupName>
      <ability>L2_Keyword</ability>
      <abilityName>固定表述</abilityName>
      <candidateList>
        <item>“三重一大”事项</item>
      </candidateList>
      <explain>注意检查当前固定表述标点是否使用规范。</explain>
      <paraID>5AA7C153</paraID>
      <start>138</start>
      <end>146</end>
      <status>modified</status>
      <modifiedWord>“三重一大”事项</modifiedWord>
      <trackRevisions>false</trackRevisions>
    </reviewItem>
    <reviewItem>
      <errorID>efa1c180-1283-4ff3-8e94-ce9bccf60632</errorID>
      <errorWord>“三重一大” 事项</errorWord>
      <group>L1_Political</group>
      <groupName>政治性问题</groupName>
      <ability>L2_Keyword</ability>
      <abilityName>固定表述</abilityName>
      <candidateList>
        <item>“三重一大”事项</item>
      </candidateList>
      <explain>词汇““三重一大”事项”在特定场景下为固定表述形式，请确认此处的““三重一大” 事项”是否存在不当。</explain>
      <paraID>5AA7C153</paraID>
      <start>203</start>
      <end>211</end>
      <status>modified</status>
      <modifiedWord>“三重一大”事项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b491d-44af-4043-a54a-53f878e4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1988</Words>
  <Characters>2071</Characters>
  <Lines>0</Lines>
  <Paragraphs>0</Paragraphs>
  <TotalTime>10</TotalTime>
  <ScaleCrop>false</ScaleCrop>
  <LinksUpToDate>false</LinksUpToDate>
  <CharactersWithSpaces>2116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2022-12-12T01:42:00Z</dcterms:created>
  <dc:creator>Administrator</dc:creator>
  <cp:lastModifiedBy>安安安安安、</cp:lastModifiedBy>
  <cp:lastPrinted>2025-10-21T02:47:00Z</cp:lastPrinted>
  <dcterms:modified xsi:type="dcterms:W3CDTF">2025-11-12T11:03:10Z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eyJoZGlkIjoiYjdiZTI3YTVmN2Q3ZTdlZTdjYzU3NTE5M2M2ZWIxZTgiLCJ1c2VySWQiOiIyMzgzODM5NjEifQ==</vt:lpwstr>
  </property>
  <property fmtid="{D5CDD505-2E9C-101B-9397-08002B2CF9AE}" pid="4" name="ICV">
    <vt:lpwstr>9FB1D332EB734E6486F4C47F5F2D0763_13</vt:lpwstr>
  </property>
</Properties>
</file>