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ind w:left="220" w:hanging="220" w:hangingChars="50"/>
        <w:jc w:val="center"/>
        <w:rPr>
          <w:rFonts w:hint="eastAsia" w:ascii="方正小标宋简体" w:eastAsia="方正小标宋简体"/>
          <w:sz w:val="44"/>
          <w:szCs w:val="44"/>
          <w:lang w:val="en-US" w:eastAsia="zh-CN"/>
        </w:rPr>
      </w:pPr>
    </w:p>
    <w:p>
      <w:pPr>
        <w:spacing w:line="660" w:lineRule="exact"/>
        <w:ind w:left="220" w:hanging="220" w:hangingChars="50"/>
        <w:jc w:val="center"/>
        <w:rPr>
          <w:rFonts w:hint="eastAsia" w:ascii="方正小标宋简体" w:eastAsia="方正小标宋简体"/>
          <w:sz w:val="44"/>
          <w:szCs w:val="44"/>
          <w:lang w:val="en-US" w:eastAsia="zh-CN"/>
        </w:rPr>
      </w:pPr>
    </w:p>
    <w:p>
      <w:pPr>
        <w:spacing w:line="660" w:lineRule="exact"/>
        <w:ind w:left="220" w:hanging="220" w:hangingChars="50"/>
        <w:jc w:val="center"/>
        <w:rPr>
          <w:rFonts w:hint="eastAsia" w:ascii="方正小标宋简体" w:eastAsia="方正小标宋简体"/>
          <w:sz w:val="44"/>
          <w:szCs w:val="44"/>
          <w:lang w:val="en-US" w:eastAsia="zh-CN"/>
        </w:rPr>
      </w:pPr>
    </w:p>
    <w:p>
      <w:pPr>
        <w:spacing w:line="660" w:lineRule="exact"/>
        <w:ind w:left="220" w:hanging="220" w:hangingChars="50"/>
        <w:jc w:val="center"/>
        <w:rPr>
          <w:rFonts w:hint="eastAsia" w:ascii="方正小标宋简体" w:eastAsia="方正小标宋简体"/>
          <w:sz w:val="44"/>
          <w:szCs w:val="44"/>
          <w:lang w:val="en-US" w:eastAsia="zh-CN"/>
        </w:rPr>
      </w:pPr>
    </w:p>
    <w:p>
      <w:pPr>
        <w:spacing w:line="660" w:lineRule="exact"/>
        <w:ind w:left="220" w:hanging="220" w:hangingChars="50"/>
        <w:jc w:val="center"/>
        <w:rPr>
          <w:rFonts w:hint="eastAsia" w:ascii="方正小标宋简体" w:eastAsia="方正小标宋简体"/>
          <w:sz w:val="44"/>
          <w:szCs w:val="44"/>
          <w:lang w:val="en-US" w:eastAsia="zh-CN"/>
        </w:rPr>
      </w:pPr>
    </w:p>
    <w:p>
      <w:pPr>
        <w:spacing w:line="660" w:lineRule="exact"/>
        <w:ind w:left="220" w:hanging="220" w:hangingChars="50"/>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lang w:val="en-US" w:eastAsia="zh-CN"/>
        </w:rPr>
        <w:t>中共东港市</w:t>
      </w:r>
      <w:r>
        <w:rPr>
          <w:rFonts w:hint="eastAsia" w:eastAsia="方正小标宋简体"/>
          <w:sz w:val="44"/>
          <w:szCs w:val="44"/>
        </w:rPr>
        <w:t>第二中学</w:t>
      </w:r>
      <w:r>
        <w:rPr>
          <w:rFonts w:hint="eastAsia" w:eastAsia="方正小标宋简体"/>
          <w:sz w:val="44"/>
          <w:szCs w:val="44"/>
          <w:lang w:val="en-US" w:eastAsia="zh-CN"/>
        </w:rPr>
        <w:t>总支部委员会</w:t>
      </w:r>
      <w:r>
        <w:rPr>
          <w:rFonts w:hint="eastAsia" w:ascii="方正小标宋简体" w:eastAsia="方正小标宋简体"/>
          <w:sz w:val="44"/>
          <w:szCs w:val="44"/>
        </w:rPr>
        <w:t>关于</w:t>
      </w:r>
    </w:p>
    <w:p>
      <w:pPr>
        <w:spacing w:line="660" w:lineRule="exact"/>
        <w:ind w:left="220" w:hanging="220" w:hangingChars="50"/>
        <w:jc w:val="center"/>
        <w:rPr>
          <w:rFonts w:hint="eastAsia" w:ascii="方正小标宋简体" w:eastAsia="方正小标宋简体"/>
          <w:bCs/>
          <w:sz w:val="44"/>
          <w:szCs w:val="44"/>
          <w:lang w:val="en-US" w:eastAsia="zh-CN"/>
        </w:rPr>
      </w:pPr>
      <w:r>
        <w:rPr>
          <w:rFonts w:hint="eastAsia" w:eastAsia="方正小标宋简体"/>
          <w:sz w:val="44"/>
          <w:szCs w:val="44"/>
        </w:rPr>
        <w:t>市委</w:t>
      </w:r>
      <w:r>
        <w:rPr>
          <w:rFonts w:eastAsia="方正小标宋简体"/>
          <w:sz w:val="44"/>
          <w:szCs w:val="44"/>
        </w:rPr>
        <w:t>巡察</w:t>
      </w:r>
      <w:r>
        <w:rPr>
          <w:rFonts w:hint="eastAsia" w:ascii="方正小标宋简体" w:eastAsia="方正小标宋简体"/>
          <w:bCs/>
          <w:sz w:val="44"/>
          <w:szCs w:val="44"/>
        </w:rPr>
        <w:t>整改落实进展情况的</w:t>
      </w:r>
      <w:r>
        <w:rPr>
          <w:rFonts w:hint="eastAsia" w:ascii="方正小标宋简体" w:eastAsia="方正小标宋简体"/>
          <w:bCs/>
          <w:sz w:val="44"/>
          <w:szCs w:val="44"/>
          <w:lang w:val="en-US" w:eastAsia="zh-CN"/>
        </w:rPr>
        <w:t>通报</w:t>
      </w: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pP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中共东港市第二中学总支部委员会</w:t>
      </w:r>
    </w:p>
    <w:p>
      <w:pPr>
        <w:pStyle w:val="2"/>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2023年6月5日</w:t>
      </w: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pPr>
    </w:p>
    <w:p>
      <w:pPr>
        <w:pStyle w:val="2"/>
        <w:rPr>
          <w:rFonts w:hint="eastAsia" w:ascii="方正小标宋简体" w:eastAsia="方正小标宋简体"/>
          <w:bCs/>
          <w:sz w:val="44"/>
          <w:szCs w:val="44"/>
          <w:lang w:val="en-US" w:eastAsia="zh-CN"/>
        </w:rPr>
        <w:sectPr>
          <w:pgSz w:w="11906" w:h="16838"/>
          <w:pgMar w:top="2211" w:right="1531" w:bottom="1871" w:left="1531" w:header="851" w:footer="992" w:gutter="0"/>
          <w:pgNumType w:start="1"/>
          <w:cols w:space="425" w:num="1"/>
          <w:docGrid w:type="lines" w:linePitch="312" w:charSpace="0"/>
        </w:sectPr>
      </w:pPr>
    </w:p>
    <w:p>
      <w:pPr>
        <w:spacing w:line="660" w:lineRule="exact"/>
        <w:ind w:left="220" w:hanging="220" w:hangingChars="50"/>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中共东港市</w:t>
      </w:r>
      <w:r>
        <w:rPr>
          <w:rFonts w:hint="eastAsia" w:eastAsia="方正小标宋简体"/>
          <w:sz w:val="44"/>
          <w:szCs w:val="44"/>
        </w:rPr>
        <w:t>第二中学</w:t>
      </w:r>
      <w:r>
        <w:rPr>
          <w:rFonts w:hint="eastAsia" w:eastAsia="方正小标宋简体"/>
          <w:sz w:val="44"/>
          <w:szCs w:val="44"/>
          <w:lang w:val="en-US" w:eastAsia="zh-CN"/>
        </w:rPr>
        <w:t>总支部委员会</w:t>
      </w:r>
      <w:r>
        <w:rPr>
          <w:rFonts w:hint="eastAsia" w:ascii="方正小标宋简体" w:eastAsia="方正小标宋简体"/>
          <w:sz w:val="44"/>
          <w:szCs w:val="44"/>
        </w:rPr>
        <w:t>关于</w:t>
      </w:r>
    </w:p>
    <w:p>
      <w:pPr>
        <w:spacing w:line="660" w:lineRule="exact"/>
        <w:ind w:left="220" w:hanging="220" w:hangingChars="50"/>
        <w:jc w:val="center"/>
        <w:rPr>
          <w:rFonts w:hint="eastAsia" w:ascii="方正小标宋简体" w:eastAsia="方正小标宋简体"/>
          <w:bCs/>
          <w:sz w:val="44"/>
          <w:szCs w:val="44"/>
          <w:lang w:val="en-US" w:eastAsia="zh-CN"/>
        </w:rPr>
      </w:pPr>
      <w:r>
        <w:rPr>
          <w:rFonts w:hint="eastAsia" w:eastAsia="方正小标宋简体"/>
          <w:sz w:val="44"/>
          <w:szCs w:val="44"/>
        </w:rPr>
        <w:t>市委</w:t>
      </w:r>
      <w:r>
        <w:rPr>
          <w:rFonts w:eastAsia="方正小标宋简体"/>
          <w:sz w:val="44"/>
          <w:szCs w:val="44"/>
        </w:rPr>
        <w:t>巡察</w:t>
      </w:r>
      <w:r>
        <w:rPr>
          <w:rFonts w:hint="eastAsia" w:ascii="方正小标宋简体" w:eastAsia="方正小标宋简体"/>
          <w:bCs/>
          <w:sz w:val="44"/>
          <w:szCs w:val="44"/>
        </w:rPr>
        <w:t>整改落实进展情况的</w:t>
      </w:r>
      <w:r>
        <w:rPr>
          <w:rFonts w:hint="eastAsia" w:ascii="方正小标宋简体" w:eastAsia="方正小标宋简体"/>
          <w:bCs/>
          <w:sz w:val="44"/>
          <w:szCs w:val="44"/>
          <w:lang w:val="en-US" w:eastAsia="zh-CN"/>
        </w:rPr>
        <w:t>通报</w:t>
      </w:r>
    </w:p>
    <w:p>
      <w:pPr>
        <w:spacing w:line="460" w:lineRule="exact"/>
        <w:jc w:val="center"/>
        <w:rPr>
          <w:rFonts w:ascii="仿宋_GB2312" w:eastAsia="仿宋_GB2312"/>
          <w:sz w:val="36"/>
          <w:szCs w:val="36"/>
        </w:rPr>
      </w:pPr>
      <w:r>
        <w:rPr>
          <w:rFonts w:hint="eastAsia" w:ascii="仿宋_GB2312" w:eastAsia="仿宋_GB2312"/>
          <w:sz w:val="36"/>
          <w:szCs w:val="36"/>
        </w:rPr>
        <w:t xml:space="preserve"> </w:t>
      </w:r>
    </w:p>
    <w:p>
      <w:pPr>
        <w:spacing w:line="560" w:lineRule="exact"/>
        <w:ind w:firstLine="616"/>
        <w:rPr>
          <w:rFonts w:ascii="仿宋_GB2312" w:hAnsi="仿宋_GB2312" w:eastAsia="仿宋_GB2312" w:cs="仿宋_GB2312"/>
          <w:sz w:val="32"/>
          <w:szCs w:val="32"/>
        </w:rPr>
      </w:pPr>
      <w:r>
        <w:rPr>
          <w:rFonts w:hint="eastAsia" w:ascii="仿宋_GB2312" w:hAnsi="仿宋_GB2312" w:eastAsia="仿宋_GB2312" w:cs="仿宋_GB2312"/>
          <w:bCs/>
          <w:spacing w:val="-6"/>
          <w:sz w:val="32"/>
          <w:szCs w:val="32"/>
        </w:rPr>
        <w:t>根据市委和市委巡察工作领导小组统一部署，</w:t>
      </w:r>
      <w:r>
        <w:rPr>
          <w:rFonts w:hint="eastAsia" w:ascii="仿宋_GB2312" w:hAnsi="仿宋_GB2312" w:eastAsia="仿宋_GB2312" w:cs="仿宋_GB2312"/>
          <w:sz w:val="32"/>
          <w:szCs w:val="32"/>
        </w:rPr>
        <w:t>2022年9月22日至12月31日，市委第一巡察组对</w:t>
      </w:r>
      <w:r>
        <w:rPr>
          <w:rFonts w:hint="eastAsia" w:ascii="仿宋_GB2312" w:hAnsi="仿宋_GB2312" w:eastAsia="仿宋_GB2312" w:cs="仿宋_GB2312"/>
          <w:sz w:val="32"/>
          <w:szCs w:val="32"/>
          <w:lang w:val="en-US" w:eastAsia="zh-CN"/>
        </w:rPr>
        <w:t>东港</w:t>
      </w:r>
      <w:r>
        <w:rPr>
          <w:rFonts w:hint="eastAsia" w:ascii="仿宋_GB2312" w:hAnsi="仿宋_GB2312" w:eastAsia="仿宋_GB2312" w:cs="仿宋_GB2312"/>
          <w:sz w:val="32"/>
          <w:szCs w:val="32"/>
        </w:rPr>
        <w:t>市第二中学党总支进行了巡察。2023年2月28日，</w:t>
      </w:r>
      <w:r>
        <w:rPr>
          <w:rFonts w:hint="eastAsia" w:ascii="仿宋_GB2312" w:hAnsi="仿宋_GB2312" w:eastAsia="仿宋_GB2312" w:cs="仿宋_GB2312"/>
          <w:bCs/>
          <w:spacing w:val="-6"/>
          <w:sz w:val="32"/>
          <w:szCs w:val="32"/>
        </w:rPr>
        <w:t>市委巡察组向</w:t>
      </w:r>
      <w:r>
        <w:rPr>
          <w:rFonts w:hint="eastAsia" w:ascii="仿宋_GB2312" w:hAnsi="仿宋_GB2312" w:eastAsia="仿宋_GB2312" w:cs="仿宋_GB2312"/>
          <w:sz w:val="32"/>
          <w:szCs w:val="32"/>
          <w:lang w:val="en-US" w:eastAsia="zh-CN"/>
        </w:rPr>
        <w:t>东港</w:t>
      </w:r>
      <w:r>
        <w:rPr>
          <w:rFonts w:hint="eastAsia" w:ascii="仿宋_GB2312" w:hAnsi="仿宋_GB2312" w:eastAsia="仿宋_GB2312" w:cs="仿宋_GB2312"/>
          <w:sz w:val="32"/>
          <w:szCs w:val="32"/>
        </w:rPr>
        <w:t>市第二中学党总支反馈了巡察意见。</w:t>
      </w:r>
      <w:r>
        <w:rPr>
          <w:rFonts w:hint="eastAsia" w:ascii="仿宋_GB2312" w:hAnsi="仿宋_GB2312" w:eastAsia="仿宋_GB2312" w:cs="仿宋_GB2312"/>
          <w:sz w:val="32"/>
          <w:szCs w:val="32"/>
          <w:lang w:val="en-US" w:eastAsia="zh-CN"/>
        </w:rPr>
        <w:t>按照《巡视工作条例》</w:t>
      </w:r>
      <w:r>
        <w:rPr>
          <w:rFonts w:hint="eastAsia" w:ascii="仿宋_GB2312" w:hAnsi="仿宋_GB2312" w:eastAsia="仿宋_GB2312" w:cs="仿宋_GB2312"/>
          <w:sz w:val="32"/>
          <w:szCs w:val="32"/>
        </w:rPr>
        <w:t>有关要求，现将</w:t>
      </w:r>
      <w:r>
        <w:rPr>
          <w:rFonts w:hint="eastAsia" w:ascii="仿宋_GB2312" w:hAnsi="仿宋_GB2312" w:eastAsia="仿宋_GB2312" w:cs="仿宋_GB2312"/>
          <w:sz w:val="32"/>
          <w:szCs w:val="32"/>
          <w:lang w:val="en-US" w:eastAsia="zh-CN"/>
        </w:rPr>
        <w:t>巡察</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val="en-US" w:eastAsia="zh-CN"/>
        </w:rPr>
        <w:t>情况予以公布。</w:t>
      </w:r>
    </w:p>
    <w:p>
      <w:pPr>
        <w:spacing w:line="56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巡察</w:t>
      </w:r>
      <w:r>
        <w:rPr>
          <w:rFonts w:hint="eastAsia" w:ascii="黑体" w:hAnsi="黑体" w:eastAsia="黑体" w:cs="黑体"/>
          <w:b/>
          <w:bCs/>
          <w:sz w:val="32"/>
          <w:szCs w:val="32"/>
        </w:rPr>
        <w:t>整改落实情况</w:t>
      </w:r>
    </w:p>
    <w:p>
      <w:pPr>
        <w:snapToGrid w:val="0"/>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rPr>
        <w:t>贯彻落实党的理论路线方针政策有偏差，执行党中央决策部署不到位</w:t>
      </w:r>
      <w:r>
        <w:rPr>
          <w:rFonts w:hint="eastAsia" w:ascii="仿宋_GB2312" w:hAnsi="仿宋_GB2312" w:eastAsia="仿宋_GB2312" w:cs="仿宋_GB2312"/>
          <w:b/>
          <w:bCs/>
          <w:sz w:val="32"/>
          <w:szCs w:val="32"/>
          <w:lang w:val="en-US" w:eastAsia="zh-CN"/>
        </w:rPr>
        <w:t>的整改落实情况</w:t>
      </w:r>
      <w:r>
        <w:rPr>
          <w:rFonts w:hint="eastAsia" w:ascii="仿宋_GB2312" w:hAnsi="仿宋_GB2312" w:eastAsia="仿宋_GB2312" w:cs="仿宋_GB2312"/>
          <w:b/>
          <w:bCs/>
          <w:sz w:val="32"/>
          <w:szCs w:val="32"/>
        </w:rPr>
        <w:t>。</w:t>
      </w:r>
    </w:p>
    <w:p>
      <w:pPr>
        <w:pStyle w:val="10"/>
        <w:spacing w:line="560" w:lineRule="exact"/>
        <w:ind w:right="-15"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理论研究重形式轻实效</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。一是加强理论学习</w:t>
      </w:r>
      <w:r>
        <w:rPr>
          <w:rFonts w:hint="eastAsia" w:ascii="仿宋_GB2312" w:hAnsi="仿宋_GB2312" w:eastAsia="仿宋_GB2312" w:cs="仿宋_GB2312"/>
          <w:sz w:val="32"/>
          <w:szCs w:val="32"/>
          <w:lang w:val="en-US" w:eastAsia="zh-CN"/>
        </w:rPr>
        <w:t>和研讨，</w:t>
      </w:r>
      <w:r>
        <w:rPr>
          <w:rFonts w:hint="eastAsia" w:ascii="仿宋_GB2312" w:hAnsi="仿宋_GB2312" w:eastAsia="仿宋_GB2312" w:cs="仿宋_GB2312"/>
          <w:sz w:val="32"/>
          <w:szCs w:val="32"/>
          <w:lang w:eastAsia="zh-CN"/>
        </w:rPr>
        <w:t>制定了理论学习中心组学习制度和学习</w:t>
      </w:r>
      <w:r>
        <w:rPr>
          <w:rFonts w:hint="eastAsia" w:ascii="仿宋_GB2312" w:hAnsi="仿宋_GB2312" w:eastAsia="仿宋_GB2312" w:cs="仿宋_GB2312"/>
          <w:sz w:val="32"/>
          <w:szCs w:val="32"/>
          <w:lang w:val="en-US" w:eastAsia="zh-CN"/>
        </w:rPr>
        <w:t>计划、</w:t>
      </w:r>
      <w:r>
        <w:rPr>
          <w:rFonts w:hint="eastAsia" w:ascii="仿宋_GB2312" w:hAnsi="仿宋_GB2312" w:eastAsia="仿宋_GB2312" w:cs="仿宋_GB2312"/>
          <w:sz w:val="32"/>
          <w:szCs w:val="32"/>
          <w:lang w:eastAsia="zh-CN"/>
        </w:rPr>
        <w:t>党员教育培训学习制度</w:t>
      </w:r>
      <w:r>
        <w:rPr>
          <w:rFonts w:hint="eastAsia" w:ascii="仿宋_GB2312" w:hAnsi="仿宋_GB2312" w:eastAsia="仿宋_GB2312" w:cs="仿宋_GB2312"/>
          <w:sz w:val="32"/>
          <w:szCs w:val="32"/>
          <w:lang w:val="en-US" w:eastAsia="zh-CN"/>
        </w:rPr>
        <w:t>和计划</w:t>
      </w:r>
      <w:r>
        <w:rPr>
          <w:rFonts w:hint="eastAsia" w:ascii="仿宋_GB2312" w:hAnsi="仿宋_GB2312" w:eastAsia="仿宋_GB2312" w:cs="仿宋_GB2312"/>
          <w:sz w:val="32"/>
          <w:szCs w:val="32"/>
          <w:lang w:eastAsia="zh-CN"/>
        </w:rPr>
        <w:t>，组织党员干部系统学习习近平新时代中国特色社会主义思想、党的二十大精神，并联系工作实际</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专题研讨。</w:t>
      </w:r>
      <w:r>
        <w:rPr>
          <w:rFonts w:hint="eastAsia" w:ascii="仿宋_GB2312" w:hAnsi="仿宋_GB2312" w:eastAsia="仿宋_GB2312" w:cs="仿宋_GB2312"/>
          <w:sz w:val="32"/>
          <w:szCs w:val="32"/>
          <w:lang w:val="en-US" w:eastAsia="zh-CN"/>
        </w:rPr>
        <w:t>注重把理论学习成果转化为实际行动，</w:t>
      </w:r>
      <w:r>
        <w:rPr>
          <w:rFonts w:hint="eastAsia" w:ascii="仿宋_GB2312" w:hAnsi="仿宋_GB2312" w:eastAsia="仿宋_GB2312" w:cs="仿宋_GB2312"/>
          <w:sz w:val="32"/>
          <w:szCs w:val="32"/>
          <w:lang w:eastAsia="zh-CN"/>
        </w:rPr>
        <w:t>确立了“构筑差异化教学 实施无差别教育”的办学理念，修改了学校“三风一训”，</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lang w:eastAsia="zh-CN"/>
        </w:rPr>
        <w:t>了《“红色筑魂多元育才”特色校建设方案》，用以指导学校办学和教育工作</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着力推动习近平新时代中国特色社会主义思想进学术、进学科、进课程，构建了以习近平新时代中国特色社会主义思想为核心的思政理论必修课加选修课的课程体系，并通过党员教师和优秀教师上示范课、公开课进行引领。截止目前，共上示范课和公开课61节，打造了一批精品课程。</w:t>
      </w:r>
    </w:p>
    <w:p>
      <w:pPr>
        <w:pStyle w:val="10"/>
        <w:spacing w:line="560" w:lineRule="exact"/>
        <w:ind w:right="-15"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贯彻教育行业部署不扎实</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sz w:val="32"/>
          <w:szCs w:val="32"/>
          <w:lang w:eastAsia="zh-CN"/>
        </w:rPr>
        <w:t>加强师德师风建设和线上教学管理，组织教师认真学习研究习近平总书记在全国教育大会、学校思想政治理论课教师座谈会上的重要讲话精神。建立了师德师风建设领导包保责任制，把师德师风纳入教职员工年度量化考核，实施师德师风一票否决制。加强师德培训，2023年已开展了4次专题培训。对教师乱办班乱补课行为进行专项整治，与教师签订责任状，利用会议、微信群、谈心谈话等形式经常性开展警示教育，2次深入社区、经常性深入教师办公室进行检查。制定了《线上教学制度》、《学年线上教学方案》和《学生居家学习管理要求》，利用“腾讯会议”等现代媒介进行线上教育教学管理、评教评课、教师集体备课、教研、班会、考试、家庭教育指导，保证了线上</w:t>
      </w:r>
      <w:r>
        <w:rPr>
          <w:rFonts w:hint="eastAsia" w:ascii="仿宋_GB2312" w:hAnsi="仿宋_GB2312" w:eastAsia="仿宋_GB2312" w:cs="仿宋_GB2312"/>
          <w:sz w:val="32"/>
          <w:szCs w:val="32"/>
          <w:lang w:val="en-US" w:eastAsia="zh-CN"/>
        </w:rPr>
        <w:t>教育</w:t>
      </w:r>
      <w:r>
        <w:rPr>
          <w:rFonts w:hint="eastAsia" w:ascii="仿宋_GB2312" w:hAnsi="仿宋_GB2312" w:eastAsia="仿宋_GB2312" w:cs="仿宋_GB2312"/>
          <w:sz w:val="32"/>
          <w:szCs w:val="32"/>
          <w:lang w:eastAsia="zh-CN"/>
        </w:rPr>
        <w:t>教学质量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二是着力丰富学教活动，重新完善了《东港二中德育工作实施方案》，通过升旗仪式、广播会、重要“纪念日”活动、教育基地实践、志愿服务活动、班团队活动、寒暑假社会实践等多种形式，对学生进行教育。2023年先后组织开展了参观丹东港远足活动、红歌合唱大赛、班歌大赛、环保教育考察活动、慰问孤寡老人活动、校园足球赛、安全演练等大型教育活动，进一步促进了学生健康成长。</w:t>
      </w:r>
    </w:p>
    <w:p>
      <w:pPr>
        <w:pStyle w:val="10"/>
        <w:spacing w:line="560" w:lineRule="exact"/>
        <w:ind w:right="-15"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网信和意识形态领域有疏漏</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。一是加强安全保密工作，制定了《东港二中安全保密工作管理办法》，对全校师生进行了多次网络安全和网络法制教育培训，投入20多万元改造了校园网络，建设了试卷保密室，进一步完善了保密工作体系</w:t>
      </w:r>
      <w:r>
        <w:rPr>
          <w:rFonts w:hint="eastAsia" w:ascii="仿宋_GB2312" w:hAnsi="仿宋_GB2312" w:eastAsia="仿宋_GB2312" w:cs="仿宋_GB2312"/>
          <w:sz w:val="32"/>
          <w:szCs w:val="32"/>
          <w:lang w:val="en-US" w:eastAsia="zh-CN"/>
        </w:rPr>
        <w:t>；二是加强</w:t>
      </w:r>
      <w:r>
        <w:rPr>
          <w:rFonts w:hint="eastAsia" w:ascii="仿宋_GB2312" w:hAnsi="仿宋_GB2312" w:eastAsia="仿宋_GB2312" w:cs="仿宋_GB2312"/>
          <w:sz w:val="32"/>
          <w:szCs w:val="32"/>
          <w:lang w:eastAsia="zh-CN"/>
        </w:rPr>
        <w:t>错误思潮侵蚀防范</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制定了《东港二中宣传工作管理制度》和《东港二中信息发布“三审三校”暂行工作制度》，对学术报告、讲座讲稿、宣传报道稿等发布进行审核和备案。对教师教案提前进行审查，对德育目标严格把关，并将检查情况及时进行公布、赋分，结果纳入教师年度量化考核</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三是强化意识形态工作，将意识形态工作纳入党总支议事议程、党建工作责任制，与党建工作同部署同落实。成立了意识形态和网络意识形态工作领导机构，明确责任分工。</w:t>
      </w:r>
      <w:r>
        <w:rPr>
          <w:rFonts w:hint="eastAsia" w:ascii="仿宋_GB2312" w:hAnsi="仿宋_GB2312" w:eastAsia="仿宋_GB2312" w:cs="仿宋_GB2312"/>
          <w:sz w:val="32"/>
          <w:szCs w:val="32"/>
          <w:lang w:val="en-US" w:eastAsia="zh-CN"/>
        </w:rPr>
        <w:t>常态化进行情况</w:t>
      </w:r>
      <w:r>
        <w:rPr>
          <w:rFonts w:hint="eastAsia" w:ascii="仿宋_GB2312" w:hAnsi="仿宋_GB2312" w:eastAsia="仿宋_GB2312" w:cs="仿宋_GB2312"/>
          <w:sz w:val="32"/>
          <w:szCs w:val="32"/>
          <w:lang w:eastAsia="zh-CN"/>
        </w:rPr>
        <w:t>摸排，建立台账，定期不定期召开意识形态及网络意识形态工作会，分析研判有关信息，实行跟踪管理。</w:t>
      </w:r>
    </w:p>
    <w:p>
      <w:pPr>
        <w:pStyle w:val="10"/>
        <w:spacing w:line="560" w:lineRule="exact"/>
        <w:ind w:right="-15"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校园思想文化建设存在短板</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。一是建立健全党组织、党员干部推动思政课建设和课程思政工作责任制，把思政课工作纳入到干部述职、《东港二中</w:t>
      </w:r>
      <w:r>
        <w:rPr>
          <w:rFonts w:hint="eastAsia" w:ascii="仿宋_GB2312" w:hAnsi="仿宋_GB2312" w:eastAsia="仿宋_GB2312" w:cs="仿宋_GB2312"/>
          <w:sz w:val="32"/>
          <w:szCs w:val="32"/>
          <w:lang w:val="en-US" w:eastAsia="zh-CN"/>
        </w:rPr>
        <w:t>党组织</w:t>
      </w:r>
      <w:r>
        <w:rPr>
          <w:rFonts w:hint="eastAsia" w:ascii="仿宋_GB2312" w:hAnsi="仿宋_GB2312" w:eastAsia="仿宋_GB2312" w:cs="仿宋_GB2312"/>
          <w:sz w:val="32"/>
          <w:szCs w:val="32"/>
          <w:lang w:eastAsia="zh-CN"/>
        </w:rPr>
        <w:t>党建工作考评细则》和《党员工作考评》中，把政治思想教育纳入课程设计、教学设计、教科研工作、青蓝工程等工作中，在教职员工年度量化考核方案中分配思政工作赋分</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加强素质教育工作，按照国家课程标准开齐开足课程，</w:t>
      </w:r>
      <w:r>
        <w:rPr>
          <w:rFonts w:hint="eastAsia" w:ascii="仿宋_GB2312" w:hAnsi="仿宋_GB2312" w:eastAsia="仿宋_GB2312" w:cs="仿宋_GB2312"/>
          <w:sz w:val="32"/>
          <w:szCs w:val="32"/>
          <w:lang w:val="en-US" w:eastAsia="zh-CN"/>
        </w:rPr>
        <w:t>每天</w:t>
      </w:r>
      <w:r>
        <w:rPr>
          <w:rFonts w:hint="eastAsia" w:ascii="仿宋_GB2312" w:hAnsi="仿宋_GB2312" w:eastAsia="仿宋_GB2312" w:cs="仿宋_GB2312"/>
          <w:sz w:val="32"/>
          <w:szCs w:val="32"/>
          <w:lang w:eastAsia="zh-CN"/>
        </w:rPr>
        <w:t>检查记录体育课上课情况，并</w:t>
      </w:r>
      <w:r>
        <w:rPr>
          <w:rFonts w:hint="eastAsia" w:ascii="仿宋_GB2312" w:hAnsi="仿宋_GB2312" w:eastAsia="仿宋_GB2312" w:cs="仿宋_GB2312"/>
          <w:sz w:val="32"/>
          <w:szCs w:val="32"/>
          <w:lang w:val="en-US" w:eastAsia="zh-CN"/>
        </w:rPr>
        <w:t>通过开设</w:t>
      </w:r>
      <w:r>
        <w:rPr>
          <w:rFonts w:hint="eastAsia" w:ascii="仿宋_GB2312" w:hAnsi="仿宋_GB2312" w:eastAsia="仿宋_GB2312" w:cs="仿宋_GB2312"/>
          <w:sz w:val="32"/>
          <w:szCs w:val="32"/>
          <w:lang w:eastAsia="zh-CN"/>
        </w:rPr>
        <w:t>心理健康</w:t>
      </w:r>
      <w:r>
        <w:rPr>
          <w:rFonts w:hint="eastAsia" w:ascii="仿宋_GB2312" w:hAnsi="仿宋_GB2312" w:eastAsia="仿宋_GB2312" w:cs="仿宋_GB2312"/>
          <w:sz w:val="32"/>
          <w:szCs w:val="32"/>
          <w:lang w:val="en-US" w:eastAsia="zh-CN"/>
        </w:rPr>
        <w:t>教育大课堂方式</w:t>
      </w:r>
      <w:r>
        <w:rPr>
          <w:rFonts w:hint="eastAsia" w:ascii="仿宋_GB2312" w:hAnsi="仿宋_GB2312" w:eastAsia="仿宋_GB2312" w:cs="仿宋_GB2312"/>
          <w:sz w:val="32"/>
          <w:szCs w:val="32"/>
          <w:lang w:eastAsia="zh-CN"/>
        </w:rPr>
        <w:t>解决缺科教师问题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三是加强校园文化建设，安装了学校办学理念等展板，建了“中国共产党精神谱系”</w:t>
      </w:r>
      <w:r>
        <w:rPr>
          <w:rFonts w:hint="eastAsia" w:ascii="仿宋_GB2312" w:hAnsi="仿宋_GB2312" w:eastAsia="仿宋_GB2312" w:cs="仿宋_GB2312"/>
          <w:sz w:val="32"/>
          <w:szCs w:val="32"/>
          <w:lang w:val="en-US" w:eastAsia="zh-CN"/>
        </w:rPr>
        <w:t>等文化</w:t>
      </w:r>
      <w:r>
        <w:rPr>
          <w:rFonts w:hint="eastAsia" w:ascii="仿宋_GB2312" w:hAnsi="仿宋_GB2312" w:eastAsia="仿宋_GB2312" w:cs="仿宋_GB2312"/>
          <w:sz w:val="32"/>
          <w:szCs w:val="32"/>
          <w:lang w:eastAsia="zh-CN"/>
        </w:rPr>
        <w:t>长廊，营造</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lang w:eastAsia="zh-CN"/>
        </w:rPr>
        <w:t>良好校园文化氛围。</w:t>
      </w:r>
    </w:p>
    <w:p>
      <w:pPr>
        <w:pStyle w:val="10"/>
        <w:spacing w:line="560" w:lineRule="exact"/>
        <w:ind w:right="-15"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5.在</w:t>
      </w:r>
      <w:r>
        <w:rPr>
          <w:rFonts w:hint="eastAsia" w:ascii="仿宋_GB2312" w:hAnsi="仿宋_GB2312" w:eastAsia="仿宋_GB2312" w:cs="仿宋_GB2312"/>
          <w:sz w:val="32"/>
          <w:szCs w:val="32"/>
          <w:lang w:eastAsia="zh-CN"/>
        </w:rPr>
        <w:t>教育教学管理创新动力不足</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lang w:eastAsia="zh-CN"/>
        </w:rPr>
        <w:t>教师评聘方案，对骨干教师，尤其是任尖子班的非班主任任课教师的任课年限按照班主任工作年限计算，使教师评聘方案更加科学合理</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lang w:eastAsia="zh-CN"/>
        </w:rPr>
        <w:t>完善了学生综合素质评价方案，先后六次下发通知，让学生登录个人账号进行个人档案网上复核，目前已不存在家长代替填写情况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三是积极为学生生涯规划提供帮助，先后三次派指导</w:t>
      </w:r>
      <w:r>
        <w:rPr>
          <w:rFonts w:hint="eastAsia" w:ascii="仿宋_GB2312" w:hAnsi="仿宋_GB2312" w:eastAsia="仿宋_GB2312" w:cs="仿宋_GB2312"/>
          <w:sz w:val="32"/>
          <w:szCs w:val="32"/>
          <w:lang w:val="en-US" w:eastAsia="zh-CN"/>
        </w:rPr>
        <w:t>教师外出</w:t>
      </w:r>
      <w:r>
        <w:rPr>
          <w:rFonts w:hint="eastAsia" w:ascii="仿宋_GB2312" w:hAnsi="仿宋_GB2312" w:eastAsia="仿宋_GB2312" w:cs="仿宋_GB2312"/>
          <w:sz w:val="32"/>
          <w:szCs w:val="32"/>
          <w:lang w:eastAsia="zh-CN"/>
        </w:rPr>
        <w:t>进行培训，四次邀请同济大学等4名专家到校给学生指导，</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改进学生选科方式，推迟高一年级学生选科时间，让学生和家长有充足时间酝酿并决定选科方向。</w:t>
      </w:r>
    </w:p>
    <w:p>
      <w:pPr>
        <w:widowControl/>
        <w:spacing w:line="560" w:lineRule="exact"/>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议事决策程序不够规范严谨</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。一是规范议事决策程序，修订了《党组织会议议事规则》、《校长办公会议议事规则》、《“三重一大”决策制度》</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二是提高决策科学性，组织班子成员和采购小组成员学习“政府采购规定”和《东港市教育局关于规范学校使用自筹资金维修改造校舍的通知》等政策，</w:t>
      </w:r>
      <w:r>
        <w:rPr>
          <w:rFonts w:hint="eastAsia" w:ascii="仿宋_GB2312" w:hAnsi="仿宋_GB2312" w:eastAsia="仿宋_GB2312" w:cs="仿宋_GB2312"/>
          <w:sz w:val="32"/>
          <w:szCs w:val="32"/>
          <w:lang w:val="en-US" w:eastAsia="zh-CN"/>
        </w:rPr>
        <w:t>经常开展</w:t>
      </w:r>
      <w:r>
        <w:rPr>
          <w:rFonts w:hint="eastAsia" w:ascii="仿宋_GB2312" w:hAnsi="仿宋_GB2312" w:eastAsia="仿宋_GB2312" w:cs="仿宋_GB2312"/>
          <w:sz w:val="32"/>
          <w:szCs w:val="32"/>
          <w:lang w:eastAsia="zh-CN"/>
        </w:rPr>
        <w:t>市场信息</w:t>
      </w:r>
      <w:r>
        <w:rPr>
          <w:rFonts w:hint="eastAsia" w:ascii="仿宋_GB2312" w:hAnsi="仿宋_GB2312" w:eastAsia="仿宋_GB2312" w:cs="仿宋_GB2312"/>
          <w:sz w:val="32"/>
          <w:szCs w:val="32"/>
          <w:lang w:val="en-US" w:eastAsia="zh-CN"/>
        </w:rPr>
        <w:t>调查，</w:t>
      </w:r>
      <w:r>
        <w:rPr>
          <w:rFonts w:hint="eastAsia" w:ascii="仿宋_GB2312" w:hAnsi="仿宋_GB2312" w:eastAsia="仿宋_GB2312" w:cs="仿宋_GB2312"/>
          <w:sz w:val="32"/>
          <w:szCs w:val="32"/>
          <w:lang w:eastAsia="zh-CN"/>
        </w:rPr>
        <w:t>为班子决策提供依据，堵塞了决策漏洞</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三是加强用工管理，纠正了以前食堂用工问题。</w:t>
      </w:r>
    </w:p>
    <w:p>
      <w:pPr>
        <w:pStyle w:val="10"/>
        <w:spacing w:line="560" w:lineRule="exact"/>
        <w:ind w:right="-15"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7.</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防范化解风险隐患能力不足</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。一是加强舆情管控工作，成立了舆情管控工作小组，制定了《东港二中舆情应对预案》，提高舆情快速应对能力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二是加强矛盾纠纷排查调处工作，制定了《东港二中信访维稳工作制度》，设立校长接待日，对外公布了信访电话，安排专人分管信访工作，积极回应师生、家长和社会关切，及时排查调处师生间矛盾纠纷。</w:t>
      </w:r>
    </w:p>
    <w:p>
      <w:pPr>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rPr>
        <w:t>学校监督执纪主体责任压得不实，担当作为不足</w:t>
      </w:r>
      <w:r>
        <w:rPr>
          <w:rFonts w:hint="eastAsia" w:ascii="仿宋_GB2312" w:hAnsi="仿宋_GB2312" w:eastAsia="仿宋_GB2312" w:cs="仿宋_GB2312"/>
          <w:b/>
          <w:bCs/>
          <w:sz w:val="32"/>
          <w:szCs w:val="32"/>
          <w:lang w:val="en-US" w:eastAsia="zh-CN"/>
        </w:rPr>
        <w:t>的整改落实情况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主体责任落实不到位</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。一是完善思想政治工作测评体系，修订了</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优秀党员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优秀教师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先进工作者评选推荐制度，把思想政治表现和师德师风测评工作纳入教职员工年度考核和评先选模中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把干部做师生思想政治工作情况纳入年终述职中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二是落实“一岗双责”要求，每位领导每学期至少开展2次党风廉政建设和师德师风建设专题培训，与分管人员进行谈心谈话不少于10次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三是加强过程管理，检查考核时把平时表现和结果结合起来，并加大平时表现的赋分值。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基础设施配套不足</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。一是积极进行校舍维修改造，对教学楼和宿舍楼墙体进行了保温处理，并更换了门窗。翻建了第一教学楼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想办法加强配套设施建设，</w:t>
      </w:r>
      <w:r>
        <w:rPr>
          <w:rFonts w:hint="eastAsia" w:ascii="仿宋_GB2312" w:hAnsi="仿宋_GB2312" w:eastAsia="仿宋_GB2312" w:cs="仿宋_GB2312"/>
          <w:sz w:val="32"/>
          <w:szCs w:val="32"/>
        </w:rPr>
        <w:t>翻建</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塑胶操场，对厕所进行改建，在新建教学楼内设计了105个蹲位的学生厕所。</w:t>
      </w:r>
    </w:p>
    <w:p>
      <w:pPr>
        <w:pStyle w:val="10"/>
        <w:spacing w:line="560" w:lineRule="exact"/>
        <w:ind w:right="-15"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eastAsia="zh-CN"/>
        </w:rPr>
        <w:t>纪律作风建设有待加强</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。一是开展师德师风“九严禁九严查”专项行动，与</w:t>
      </w:r>
      <w:r>
        <w:rPr>
          <w:rFonts w:hint="eastAsia" w:ascii="仿宋_GB2312" w:hAnsi="仿宋_GB2312" w:eastAsia="仿宋_GB2312" w:cs="仿宋_GB2312"/>
          <w:sz w:val="32"/>
          <w:szCs w:val="32"/>
          <w:shd w:val="clear" w:color="auto" w:fill="FFFFFF"/>
          <w:lang w:eastAsia="zh-CN"/>
        </w:rPr>
        <w:t>教职员工签订了公开承诺书，通过问卷调查、家访、深入办公室和社区巡察等多种方式对教职员工践诺情况进行了全面排查，</w:t>
      </w:r>
      <w:r>
        <w:rPr>
          <w:rFonts w:hint="eastAsia" w:ascii="仿宋_GB2312" w:hAnsi="仿宋_GB2312" w:eastAsia="仿宋_GB2312" w:cs="仿宋_GB2312"/>
          <w:sz w:val="32"/>
          <w:szCs w:val="32"/>
          <w:lang w:eastAsia="zh-CN"/>
        </w:rPr>
        <w:t>对违</w:t>
      </w:r>
      <w:r>
        <w:rPr>
          <w:rFonts w:hint="eastAsia" w:ascii="仿宋_GB2312" w:hAnsi="仿宋_GB2312" w:eastAsia="仿宋_GB2312" w:cs="仿宋_GB2312"/>
          <w:sz w:val="32"/>
          <w:szCs w:val="32"/>
          <w:lang w:val="en-US" w:eastAsia="zh-CN"/>
        </w:rPr>
        <w:t>规</w:t>
      </w:r>
      <w:r>
        <w:rPr>
          <w:rFonts w:hint="eastAsia" w:ascii="仿宋_GB2312" w:hAnsi="仿宋_GB2312" w:eastAsia="仿宋_GB2312" w:cs="仿宋_GB2312"/>
          <w:sz w:val="32"/>
          <w:szCs w:val="32"/>
          <w:shd w:val="clear" w:color="auto" w:fill="FFFFFF"/>
          <w:lang w:val="en-US" w:eastAsia="zh-CN"/>
        </w:rPr>
        <w:t>者</w:t>
      </w:r>
      <w:r>
        <w:rPr>
          <w:rFonts w:hint="eastAsia" w:ascii="仿宋_GB2312" w:hAnsi="仿宋_GB2312" w:eastAsia="仿宋_GB2312" w:cs="仿宋_GB2312"/>
          <w:sz w:val="32"/>
          <w:szCs w:val="32"/>
          <w:shd w:val="clear" w:color="auto" w:fill="FFFFFF"/>
          <w:lang w:eastAsia="zh-CN"/>
        </w:rPr>
        <w:t>严肃执纪问责，</w:t>
      </w:r>
      <w:r>
        <w:rPr>
          <w:rFonts w:hint="eastAsia" w:ascii="仿宋_GB2312" w:hAnsi="仿宋_GB2312" w:eastAsia="仿宋_GB2312" w:cs="仿宋_GB2312"/>
          <w:sz w:val="32"/>
          <w:szCs w:val="32"/>
          <w:shd w:val="clear" w:color="auto" w:fill="FFFFFF"/>
          <w:lang w:val="en-US" w:eastAsia="zh-CN"/>
        </w:rPr>
        <w:t>除上级处理外，</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lang w:val="en-US" w:eastAsia="zh-CN"/>
        </w:rPr>
        <w:t>还</w:t>
      </w:r>
      <w:r>
        <w:rPr>
          <w:rFonts w:hint="eastAsia" w:ascii="仿宋_GB2312" w:hAnsi="仿宋_GB2312" w:eastAsia="仿宋_GB2312" w:cs="仿宋_GB2312"/>
          <w:sz w:val="32"/>
          <w:szCs w:val="32"/>
          <w:lang w:eastAsia="zh-CN"/>
        </w:rPr>
        <w:t>要进行再处理，5年内取消当事人评优选模资格且不推荐晋职晋级，情节严重的年度考核确定为不合格</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二是完善学校物品出入库制度，分管领导严格把关，</w:t>
      </w:r>
      <w:r>
        <w:rPr>
          <w:rFonts w:hint="eastAsia" w:ascii="仿宋_GB2312" w:hAnsi="仿宋_GB2312" w:eastAsia="仿宋_GB2312" w:cs="仿宋_GB2312"/>
          <w:sz w:val="32"/>
          <w:szCs w:val="32"/>
          <w:lang w:val="en-US" w:eastAsia="zh-CN"/>
        </w:rPr>
        <w:t>杜绝浪费现象。</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4.在</w:t>
      </w:r>
      <w:r>
        <w:rPr>
          <w:rFonts w:hint="eastAsia" w:ascii="仿宋_GB2312" w:hAnsi="仿宋_GB2312" w:eastAsia="仿宋_GB2312" w:cs="仿宋_GB2312"/>
          <w:sz w:val="32"/>
          <w:szCs w:val="32"/>
        </w:rPr>
        <w:t>执行财务制度不够规范</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。一是完善学校财务管理制度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制定了内控制度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纠正了固定资产报废未核减、报废未履行审批手续等问题</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二是</w:t>
      </w:r>
      <w:r>
        <w:rPr>
          <w:rFonts w:hint="eastAsia" w:ascii="仿宋_GB2312" w:hAnsi="仿宋_GB2312" w:eastAsia="仿宋_GB2312" w:cs="仿宋_GB2312"/>
          <w:sz w:val="32"/>
          <w:szCs w:val="32"/>
          <w:lang w:val="en-US" w:eastAsia="zh-CN"/>
        </w:rPr>
        <w:t>严格</w:t>
      </w:r>
      <w:r>
        <w:rPr>
          <w:rFonts w:hint="eastAsia" w:ascii="仿宋_GB2312" w:hAnsi="仿宋_GB2312" w:eastAsia="仿宋_GB2312" w:cs="仿宋_GB2312"/>
          <w:sz w:val="32"/>
          <w:szCs w:val="32"/>
        </w:rPr>
        <w:t>审核把关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大额资金支出由校党总支及行政会议研究决定，校领导定期审查账目，实施校务公开。</w:t>
      </w:r>
    </w:p>
    <w:p>
      <w:pPr>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val="en-US" w:eastAsia="zh-CN"/>
        </w:rPr>
        <w:t>关于</w:t>
      </w:r>
      <w:r>
        <w:rPr>
          <w:rFonts w:hint="eastAsia" w:ascii="仿宋_GB2312" w:hAnsi="仿宋_GB2312" w:eastAsia="仿宋_GB2312" w:cs="仿宋_GB2312"/>
          <w:b/>
          <w:bCs/>
          <w:sz w:val="32"/>
          <w:szCs w:val="32"/>
        </w:rPr>
        <w:t>党的建设与教育教学双向融合不够紧密，组织力提升效果不明显</w:t>
      </w:r>
      <w:r>
        <w:rPr>
          <w:rFonts w:hint="eastAsia" w:ascii="仿宋_GB2312" w:hAnsi="仿宋_GB2312" w:eastAsia="仿宋_GB2312" w:cs="仿宋_GB2312"/>
          <w:b/>
          <w:bCs/>
          <w:sz w:val="32"/>
          <w:szCs w:val="32"/>
          <w:lang w:val="en-US" w:eastAsia="zh-CN"/>
        </w:rPr>
        <w:t>的整改落实情况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落实党建工作责任制不到位</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w:t>
      </w:r>
      <w:r>
        <w:rPr>
          <w:rFonts w:hint="eastAsia" w:ascii="仿宋_GB2312" w:hAnsi="仿宋_GB2312" w:eastAsia="仿宋_GB2312" w:cs="仿宋_GB2312"/>
          <w:kern w:val="0"/>
          <w:sz w:val="32"/>
          <w:szCs w:val="32"/>
        </w:rPr>
        <w:t>规范党组织建制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已</w:t>
      </w:r>
      <w:r>
        <w:rPr>
          <w:rFonts w:hint="eastAsia" w:ascii="仿宋_GB2312" w:hAnsi="仿宋_GB2312" w:eastAsia="仿宋_GB2312" w:cs="仿宋_GB2312"/>
          <w:kern w:val="0"/>
          <w:sz w:val="32"/>
          <w:szCs w:val="32"/>
          <w:lang w:val="en-US" w:eastAsia="zh-CN"/>
        </w:rPr>
        <w:t>完成了</w:t>
      </w:r>
      <w:r>
        <w:rPr>
          <w:rFonts w:hint="eastAsia" w:ascii="仿宋_GB2312" w:hAnsi="仿宋_GB2312" w:eastAsia="仿宋_GB2312" w:cs="仿宋_GB2312"/>
          <w:kern w:val="0"/>
          <w:sz w:val="32"/>
          <w:szCs w:val="32"/>
        </w:rPr>
        <w:t>成立党委的</w:t>
      </w:r>
      <w:r>
        <w:rPr>
          <w:rFonts w:hint="eastAsia" w:ascii="仿宋_GB2312" w:hAnsi="仿宋_GB2312" w:eastAsia="仿宋_GB2312" w:cs="仿宋_GB2312"/>
          <w:kern w:val="0"/>
          <w:sz w:val="32"/>
          <w:szCs w:val="32"/>
          <w:lang w:val="en-US" w:eastAsia="zh-CN"/>
        </w:rPr>
        <w:t>前期工作</w:t>
      </w:r>
      <w:r>
        <w:rPr>
          <w:rFonts w:hint="eastAsia" w:ascii="仿宋_GB2312" w:hAnsi="仿宋_GB2312" w:eastAsia="仿宋_GB2312" w:cs="仿宋_GB2312"/>
          <w:kern w:val="0"/>
          <w:sz w:val="32"/>
          <w:szCs w:val="32"/>
        </w:rPr>
        <w:t>，并正在推进</w:t>
      </w:r>
      <w:r>
        <w:rPr>
          <w:rFonts w:hint="eastAsia" w:ascii="仿宋_GB2312" w:hAnsi="仿宋_GB2312" w:eastAsia="仿宋_GB2312" w:cs="仿宋_GB2312"/>
          <w:kern w:val="0"/>
          <w:sz w:val="32"/>
          <w:szCs w:val="32"/>
          <w:lang w:val="en-US" w:eastAsia="zh-CN"/>
        </w:rPr>
        <w:t>相关</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预计12月完成；</w:t>
      </w:r>
      <w:r>
        <w:rPr>
          <w:rFonts w:hint="eastAsia" w:ascii="仿宋_GB2312" w:hAnsi="仿宋_GB2312" w:eastAsia="仿宋_GB2312" w:cs="仿宋_GB2312"/>
          <w:kern w:val="0"/>
          <w:sz w:val="32"/>
          <w:szCs w:val="32"/>
        </w:rPr>
        <w:t>二是</w:t>
      </w:r>
      <w:r>
        <w:rPr>
          <w:rFonts w:hint="eastAsia" w:ascii="仿宋_GB2312" w:hAnsi="仿宋_GB2312" w:eastAsia="仿宋_GB2312" w:cs="仿宋_GB2312"/>
          <w:kern w:val="0"/>
          <w:sz w:val="32"/>
          <w:szCs w:val="32"/>
          <w:lang w:val="en-US" w:eastAsia="zh-CN"/>
        </w:rPr>
        <w:t>加强</w:t>
      </w:r>
      <w:r>
        <w:rPr>
          <w:rFonts w:hint="eastAsia" w:ascii="仿宋_GB2312" w:hAnsi="仿宋_GB2312" w:eastAsia="仿宋_GB2312" w:cs="仿宋_GB2312"/>
          <w:sz w:val="32"/>
          <w:szCs w:val="32"/>
        </w:rPr>
        <w:t>党建与教育教学</w:t>
      </w:r>
      <w:r>
        <w:rPr>
          <w:rFonts w:hint="eastAsia" w:ascii="仿宋_GB2312" w:hAnsi="仿宋_GB2312" w:eastAsia="仿宋_GB2312" w:cs="仿宋_GB2312"/>
          <w:sz w:val="32"/>
          <w:szCs w:val="32"/>
          <w:lang w:val="en-US" w:eastAsia="zh-CN"/>
        </w:rPr>
        <w:t>的深度融合，</w:t>
      </w:r>
      <w:r>
        <w:rPr>
          <w:rFonts w:hint="eastAsia" w:ascii="仿宋_GB2312" w:hAnsi="仿宋_GB2312" w:eastAsia="仿宋_GB2312" w:cs="仿宋_GB2312"/>
          <w:sz w:val="32"/>
          <w:szCs w:val="32"/>
        </w:rPr>
        <w:t>把党支部建在学年上，为党建与教育教学深度融合提供组织保证。充分发挥党员教师的先锋模范作用，开展了“党员教师上公开课”和“党员教师经验交流”活动，2023年1月至5月党员教师上示范课23节，2名优秀党员教师作了经验交流。组织教师深入挖掘学科课程中的“红色”因素，编写了3本学生思想教育校本教材。以党建带团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队建，举办了</w:t>
      </w:r>
      <w:r>
        <w:rPr>
          <w:rFonts w:hint="eastAsia" w:ascii="仿宋_GB2312" w:hAnsi="仿宋_GB2312" w:eastAsia="仿宋_GB2312" w:cs="仿宋_GB2312"/>
          <w:kern w:val="10"/>
          <w:sz w:val="32"/>
          <w:szCs w:val="32"/>
        </w:rPr>
        <w:t>八次团校培训班，组织开展了“我们的节日”系列中华优秀文化传承活动、“永远跟党走·奋进新征程”主题演讲比赛和主题云团课等丰富多彩的团员和青年学生教育活动，</w:t>
      </w:r>
      <w:r>
        <w:rPr>
          <w:rFonts w:hint="eastAsia" w:ascii="仿宋_GB2312" w:hAnsi="仿宋_GB2312" w:eastAsia="仿宋_GB2312" w:cs="仿宋_GB2312"/>
          <w:sz w:val="32"/>
          <w:szCs w:val="32"/>
        </w:rPr>
        <w:t>推动了德育工作发展，学校被评为省“红色铸魂，多元育才”</w:t>
      </w:r>
      <w:r>
        <w:rPr>
          <w:rFonts w:hint="eastAsia" w:ascii="仿宋_GB2312" w:hAnsi="仿宋_GB2312" w:eastAsia="仿宋_GB2312" w:cs="仿宋_GB2312"/>
          <w:kern w:val="0"/>
          <w:sz w:val="32"/>
          <w:szCs w:val="32"/>
        </w:rPr>
        <w:t>特色学校</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sz w:val="32"/>
          <w:szCs w:val="32"/>
        </w:rPr>
        <w:t>三是落实“双培养”制度，向上级党组织推介</w:t>
      </w:r>
      <w:r>
        <w:rPr>
          <w:rFonts w:hint="eastAsia" w:ascii="仿宋_GB2312" w:hAnsi="仿宋_GB2312" w:eastAsia="仿宋_GB2312" w:cs="仿宋_GB2312"/>
          <w:sz w:val="32"/>
          <w:szCs w:val="32"/>
          <w:lang w:val="en-US" w:eastAsia="zh-CN"/>
        </w:rPr>
        <w:t>了2名</w:t>
      </w:r>
      <w:r>
        <w:rPr>
          <w:rFonts w:hint="eastAsia" w:ascii="仿宋_GB2312" w:hAnsi="仿宋_GB2312" w:eastAsia="仿宋_GB2312" w:cs="仿宋_GB2312"/>
          <w:sz w:val="32"/>
          <w:szCs w:val="32"/>
        </w:rPr>
        <w:t>入党积极分子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四是健全选人用人机制，调整了“县管校聘”工作方案，实施重普跨部同时选聘教师、一体化管理，优化了人才资源配置。</w:t>
      </w:r>
    </w:p>
    <w:p>
      <w:pPr>
        <w:spacing w:line="560" w:lineRule="exact"/>
        <w:ind w:firstLine="616"/>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党支部规范化建设质量不高</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rPr>
        <w:t>。一是严格党内政治生活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校党办定期不定期检查各支部党建工作情况，并下发整改意见单，督导各党支部规范落实“三会一课”制度。对组织生活会进行指导，组织党员干部进行会前学习、查摆问题、总结反思，</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对党员发言稿逐个审核把关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二是加强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我为群众办实事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活动管理，建立了“办实事”台账，在为学生办好实事的基础上，先后组织党员和教师开展了社区卫生清扫、交通协管、关爱孤寡老人等社会志愿服务活动，让更多群众受益。</w:t>
      </w:r>
    </w:p>
    <w:p>
      <w:pPr>
        <w:spacing w:line="56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、下一步</w:t>
      </w:r>
      <w:r>
        <w:rPr>
          <w:rFonts w:hint="eastAsia" w:ascii="黑体" w:hAnsi="黑体" w:eastAsia="黑体" w:cs="黑体"/>
          <w:b w:val="0"/>
          <w:bCs w:val="0"/>
          <w:sz w:val="32"/>
          <w:szCs w:val="32"/>
          <w:lang w:val="en-US" w:eastAsia="zh-CN"/>
        </w:rPr>
        <w:t>工作打算及计划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夯实主体责任，在全面从严治党上持续发力。认真履行校党组织管党治党主体责任，持续深入做好党的二十大精神、习近平新时代中国特色社会主义思想、习近平总书记关于教育的重要论述和讲话精神、上级工作要求的学习贯彻工作，使广大党员干部始终在思想上政治上行动上同以习近平总书记为核心的党中央保持高度一致，不断增强办好人民满意教育的政治自觉、思想自觉和行动自觉，增强办好学的责任感和紧迫感，做到真管事、敢管事、严管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发扬斗争精神，在推动整改落实上持续发力。紧扣巡察组反馈的问题，坚持思想不松懈、目标任务不变、工作力度不减弱，持续做好后续整改工作。对已完成的整改事项，将适时“回头看”和不定期抽查，发现问题立即纠正，不断巩固已有成效，坚决防止问题反弹回潮。对需要长期坚持的工作，持续加大力度，不断优化工作举措，确保问题整改常抓常新。同时，做好整改情况公开工作，主动接受教职员工、学生和家长以及社会监督，确保巡察整改成效经得起检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完善长效机制，在提升整改质效上持续发力。坚持当下改和长久立相结合，既集中解决巡察发现的突出问题，又从长远角度研究治本之策，不断建立健全各项规章制度，优化体制机制。通过巡察整改，补齐短板弱项，堵塞工作漏洞，并由此及彼，带动一类问题的解决，实现整改工作常态化、整改成果长效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四是强化成果运用，在推动学校发展上持续发力。在党建工作方面，着力加强党组织规范化建设，严肃党内政治生活，加强党员干部作风建设和纪检监察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深化从严治党；在队伍建设方面，着力加强领导干部和教师</w:t>
      </w:r>
      <w:r>
        <w:rPr>
          <w:rFonts w:hint="eastAsia" w:ascii="仿宋_GB2312" w:hAnsi="仿宋_GB2312" w:eastAsia="仿宋_GB2312" w:cs="仿宋_GB2312"/>
          <w:sz w:val="32"/>
          <w:szCs w:val="32"/>
          <w:lang w:val="en-US" w:eastAsia="zh-CN"/>
        </w:rPr>
        <w:t>培养</w:t>
      </w:r>
      <w:r>
        <w:rPr>
          <w:rFonts w:hint="eastAsia" w:ascii="仿宋_GB2312" w:hAnsi="仿宋_GB2312" w:eastAsia="仿宋_GB2312" w:cs="仿宋_GB2312"/>
          <w:sz w:val="32"/>
          <w:szCs w:val="32"/>
        </w:rPr>
        <w:t>培训，一体化推进领导干部和教师政治思想觉悟、业务素质、师德师风水平提升；在基础保障方面，着力改善办学条件，优化办学服务水平；在管理方面，着力加强现代学校制度建设，完善</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机制，提高综合治理水平；在教育教学方面，着力加强教育观念转变，改进教育教学方法和学生培养模式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提高教育教学质量</w:t>
      </w:r>
      <w:r>
        <w:rPr>
          <w:rFonts w:hint="eastAsia" w:ascii="仿宋_GB2312" w:hAnsi="仿宋_GB2312" w:eastAsia="仿宋_GB2312" w:cs="仿宋_GB2312"/>
          <w:sz w:val="32"/>
          <w:szCs w:val="32"/>
        </w:rPr>
        <w:t>。通过整改成果运用，进一步推进学校各项工作</w:t>
      </w:r>
      <w:r>
        <w:rPr>
          <w:rFonts w:hint="eastAsia" w:ascii="仿宋_GB2312" w:hAnsi="仿宋_GB2312" w:eastAsia="仿宋_GB2312" w:cs="仿宋_GB2312"/>
          <w:sz w:val="32"/>
          <w:szCs w:val="32"/>
          <w:lang w:val="en-US" w:eastAsia="zh-CN"/>
        </w:rPr>
        <w:t>高</w:t>
      </w:r>
      <w:r>
        <w:rPr>
          <w:rFonts w:hint="eastAsia" w:ascii="仿宋_GB2312" w:hAnsi="仿宋_GB2312" w:eastAsia="仿宋_GB2312" w:cs="仿宋_GB2312"/>
          <w:sz w:val="32"/>
          <w:szCs w:val="32"/>
        </w:rPr>
        <w:t>质量</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欢迎广大干部群众对巡察整改落实情况进行监督。如有意见建议，请及时向我们反映。联系方式：电话0415-7553369；</w:t>
      </w:r>
      <w:r>
        <w:rPr>
          <w:rFonts w:hint="eastAsia" w:ascii="仿宋_GB2312" w:hAnsi="仿宋_GB2312" w:eastAsia="仿宋_GB2312" w:cs="仿宋_GB2312"/>
          <w:color w:val="auto"/>
          <w:sz w:val="32"/>
          <w:szCs w:val="32"/>
        </w:rPr>
        <w:t>邮政信箱地址：东港市</w:t>
      </w:r>
      <w:r>
        <w:rPr>
          <w:rFonts w:hint="eastAsia" w:ascii="仿宋_GB2312" w:hAnsi="仿宋_GB2312" w:eastAsia="仿宋_GB2312" w:cs="仿宋_GB2312"/>
          <w:color w:val="auto"/>
          <w:sz w:val="32"/>
          <w:szCs w:val="32"/>
          <w:lang w:val="en-US" w:eastAsia="zh-CN"/>
        </w:rPr>
        <w:t>站前</w:t>
      </w:r>
      <w:r>
        <w:rPr>
          <w:rFonts w:hint="eastAsia" w:ascii="仿宋_GB2312" w:hAnsi="仿宋_GB2312" w:eastAsia="仿宋_GB2312" w:cs="仿宋_GB2312"/>
          <w:color w:val="auto"/>
          <w:sz w:val="32"/>
          <w:szCs w:val="32"/>
        </w:rPr>
        <w:t>街</w:t>
      </w:r>
      <w:r>
        <w:rPr>
          <w:rFonts w:hint="eastAsia" w:ascii="仿宋_GB2312" w:hAnsi="仿宋_GB2312" w:eastAsia="仿宋_GB2312" w:cs="仿宋_GB2312"/>
          <w:color w:val="auto"/>
          <w:sz w:val="32"/>
          <w:szCs w:val="32"/>
          <w:lang w:val="en-US" w:eastAsia="zh-CN"/>
        </w:rPr>
        <w:t>29</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 xml:space="preserve">                                                                                                                                                                                                                                                                                                                                                                                                                                                                                                                                                                                                                                                                                                                                                                                                                                                                                                                                                                                                                                 </w:t>
      </w:r>
    </w:p>
    <w:p>
      <w:pPr>
        <w:spacing w:line="560" w:lineRule="exact"/>
        <w:ind w:firstLine="6560" w:firstLineChars="20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2880" w:firstLineChars="900"/>
        <w:rPr>
          <w:rFonts w:ascii="仿宋_GB2312" w:hAnsi="仿宋_GB2312" w:eastAsia="仿宋_GB2312" w:cs="仿宋_GB2312"/>
          <w:sz w:val="32"/>
          <w:szCs w:val="32"/>
        </w:rPr>
      </w:pPr>
      <w:r>
        <w:rPr>
          <w:rFonts w:hint="eastAsia" w:ascii="仿宋_GB2312" w:hAnsi="仿宋_GB2312" w:eastAsia="仿宋_GB2312" w:cs="仿宋_GB2312"/>
          <w:sz w:val="32"/>
          <w:szCs w:val="32"/>
        </w:rPr>
        <w:t>中共东港市第二中学总支部委员会</w:t>
      </w:r>
    </w:p>
    <w:p>
      <w:pPr>
        <w:pStyle w:val="2"/>
        <w:spacing w:line="560" w:lineRule="exact"/>
        <w:ind w:firstLine="4160" w:firstLineChars="1300"/>
        <w:rPr>
          <w:rFonts w:ascii="仿宋_GB2312" w:hAnsi="仿宋_GB2312" w:eastAsia="仿宋_GB2312" w:cs="仿宋_GB2312"/>
          <w:sz w:val="32"/>
          <w:szCs w:val="32"/>
        </w:rPr>
      </w:pPr>
      <w:r>
        <w:rPr>
          <w:rFonts w:hint="eastAsia" w:ascii="仿宋_GB2312" w:hAnsi="仿宋_GB2312" w:eastAsia="仿宋_GB2312" w:cs="仿宋_GB2312"/>
          <w:sz w:val="32"/>
          <w:szCs w:val="32"/>
        </w:rPr>
        <w:t>2023年6月5日</w:t>
      </w:r>
    </w:p>
    <w:sectPr>
      <w:footerReference r:id="rId3" w:type="default"/>
      <w:pgSz w:w="11906" w:h="16838"/>
      <w:pgMar w:top="2211" w:right="1531" w:bottom="1871"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2530547"/>
      <w:docPartObj>
        <w:docPartGallery w:val="autotext"/>
      </w:docPartObj>
    </w:sdtPr>
    <w:sdtEndPr>
      <w:rPr>
        <w:rFonts w:asciiTheme="minorEastAsia" w:hAnsiTheme="minorEastAsia" w:eastAsiaTheme="minorEastAsia"/>
        <w:sz w:val="28"/>
        <w:szCs w:val="28"/>
      </w:rPr>
    </w:sdtEndPr>
    <w:sdtContent>
      <w:p>
        <w:pPr>
          <w:pStyle w:val="4"/>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1OGI1ZGY2ZWIwNjMxM2MwYTdmYzBiOTlmOTcxNWUifQ=="/>
  </w:docVars>
  <w:rsids>
    <w:rsidRoot w:val="00B83B11"/>
    <w:rsid w:val="0009560E"/>
    <w:rsid w:val="000D3822"/>
    <w:rsid w:val="001C0786"/>
    <w:rsid w:val="003E7634"/>
    <w:rsid w:val="004F0E1E"/>
    <w:rsid w:val="004F1B59"/>
    <w:rsid w:val="00530802"/>
    <w:rsid w:val="00591A47"/>
    <w:rsid w:val="005B560C"/>
    <w:rsid w:val="007B3CC0"/>
    <w:rsid w:val="00826283"/>
    <w:rsid w:val="00A32026"/>
    <w:rsid w:val="00A65C4A"/>
    <w:rsid w:val="00B83B11"/>
    <w:rsid w:val="00D04457"/>
    <w:rsid w:val="00F83B37"/>
    <w:rsid w:val="03123A37"/>
    <w:rsid w:val="07D86ED1"/>
    <w:rsid w:val="106C616B"/>
    <w:rsid w:val="107D6D38"/>
    <w:rsid w:val="112A3E76"/>
    <w:rsid w:val="12AF20F8"/>
    <w:rsid w:val="14013F54"/>
    <w:rsid w:val="151F4016"/>
    <w:rsid w:val="1BE3511F"/>
    <w:rsid w:val="1C0D25A8"/>
    <w:rsid w:val="1F046EC9"/>
    <w:rsid w:val="21F516BF"/>
    <w:rsid w:val="242027D4"/>
    <w:rsid w:val="254F01DA"/>
    <w:rsid w:val="2BB73948"/>
    <w:rsid w:val="30E4516F"/>
    <w:rsid w:val="34551FC8"/>
    <w:rsid w:val="35BB234A"/>
    <w:rsid w:val="36E02ECA"/>
    <w:rsid w:val="383E4021"/>
    <w:rsid w:val="3984389E"/>
    <w:rsid w:val="3A3633D4"/>
    <w:rsid w:val="3A4C399A"/>
    <w:rsid w:val="3F513BF9"/>
    <w:rsid w:val="41721935"/>
    <w:rsid w:val="4A260AD5"/>
    <w:rsid w:val="4F6B5701"/>
    <w:rsid w:val="515D60AD"/>
    <w:rsid w:val="52320D8A"/>
    <w:rsid w:val="546B6CF6"/>
    <w:rsid w:val="571D16CF"/>
    <w:rsid w:val="5A39409F"/>
    <w:rsid w:val="5B7B64F0"/>
    <w:rsid w:val="5C4531BD"/>
    <w:rsid w:val="5D7C7A6E"/>
    <w:rsid w:val="5DF6684A"/>
    <w:rsid w:val="604D69C2"/>
    <w:rsid w:val="63503920"/>
    <w:rsid w:val="638512B1"/>
    <w:rsid w:val="662A7B45"/>
    <w:rsid w:val="663959D9"/>
    <w:rsid w:val="6671179D"/>
    <w:rsid w:val="6DE05160"/>
    <w:rsid w:val="6FFB025A"/>
    <w:rsid w:val="71652430"/>
    <w:rsid w:val="71F477D0"/>
    <w:rsid w:val="724F3167"/>
    <w:rsid w:val="745A7F32"/>
    <w:rsid w:val="79AE0BF8"/>
    <w:rsid w:val="7A7951E3"/>
    <w:rsid w:val="7AA963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link w:val="9"/>
    <w:qFormat/>
    <w:uiPriority w:val="99"/>
    <w:pPr>
      <w:snapToGrid w:val="0"/>
      <w:jc w:val="left"/>
    </w:pPr>
    <w:rPr>
      <w:sz w:val="18"/>
      <w:szCs w:val="21"/>
    </w:rPr>
  </w:style>
  <w:style w:type="paragraph" w:styleId="3">
    <w:name w:val="toc 3"/>
    <w:basedOn w:val="1"/>
    <w:next w:val="1"/>
    <w:semiHidden/>
    <w:unhideWhenUsed/>
    <w:qFormat/>
    <w:uiPriority w:val="39"/>
    <w:pPr>
      <w:ind w:left="840" w:leftChars="400"/>
    </w:pPr>
  </w:style>
  <w:style w:type="paragraph" w:styleId="4">
    <w:name w:val="footer"/>
    <w:basedOn w:val="1"/>
    <w:link w:val="14"/>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link w:val="12"/>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脚注文本 字符"/>
    <w:basedOn w:val="8"/>
    <w:link w:val="2"/>
    <w:qFormat/>
    <w:uiPriority w:val="99"/>
    <w:rPr>
      <w:rFonts w:ascii="Times New Roman" w:hAnsi="Times New Roman" w:eastAsia="宋体" w:cs="Times New Roman"/>
      <w:sz w:val="18"/>
      <w:szCs w:val="21"/>
    </w:rPr>
  </w:style>
  <w:style w:type="paragraph" w:customStyle="1" w:styleId="10">
    <w:name w:val="Table Paragraph"/>
    <w:basedOn w:val="1"/>
    <w:qFormat/>
    <w:uiPriority w:val="0"/>
    <w:pPr>
      <w:autoSpaceDE w:val="0"/>
      <w:autoSpaceDN w:val="0"/>
      <w:jc w:val="left"/>
    </w:pPr>
    <w:rPr>
      <w:rFonts w:ascii="方正仿宋_GBK" w:hAnsi="方正仿宋_GBK" w:eastAsia="方正仿宋_GBK" w:cs="方正仿宋_GBK"/>
      <w:kern w:val="0"/>
      <w:sz w:val="22"/>
      <w:szCs w:val="22"/>
      <w:lang w:eastAsia="en-US"/>
    </w:rPr>
  </w:style>
  <w:style w:type="paragraph" w:styleId="11">
    <w:name w:val="List Paragraph"/>
    <w:basedOn w:val="1"/>
    <w:qFormat/>
    <w:uiPriority w:val="34"/>
    <w:pPr>
      <w:ind w:firstLine="420" w:firstLineChars="200"/>
    </w:pPr>
    <w:rPr>
      <w:szCs w:val="21"/>
    </w:rPr>
  </w:style>
  <w:style w:type="character" w:customStyle="1" w:styleId="12">
    <w:name w:val="普通(网站) 字符"/>
    <w:link w:val="6"/>
    <w:qFormat/>
    <w:uiPriority w:val="0"/>
    <w:rPr>
      <w:rFonts w:ascii="宋体" w:hAnsi="宋体" w:eastAsia="宋体" w:cs="宋体"/>
      <w:sz w:val="24"/>
      <w:szCs w:val="24"/>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脚 字符"/>
    <w:basedOn w:val="8"/>
    <w:link w:val="4"/>
    <w:qFormat/>
    <w:uiPriority w:val="99"/>
    <w:rPr>
      <w:rFonts w:ascii="Times New Roman" w:hAnsi="Times New Roman" w:eastAsia="宋体" w:cs="Times New Roman"/>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1974</Words>
  <Characters>11257</Characters>
  <Lines>93</Lines>
  <Paragraphs>26</Paragraphs>
  <TotalTime>36</TotalTime>
  <ScaleCrop>false</ScaleCrop>
  <LinksUpToDate>false</LinksUpToDate>
  <CharactersWithSpaces>13205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2023-07-18T03:06:00Z</dcterms:created>
  <dc:creator>Windows 用户</dc:creator>
  <cp:lastModifiedBy>李富明</cp:lastModifiedBy>
  <cp:lastPrinted>2023-12-07T23:50:08Z</cp:lastPrinted>
  <dcterms:modified xsi:type="dcterms:W3CDTF">2023-12-07T23:53:22Z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70D0BB57283847F19AB9E969242DB04E_12</vt:lpwstr>
  </property>
</Properties>
</file>