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utoSpaceDE w:val="0"/>
        <w:adjustRightInd/>
        <w:snapToGrid/>
        <w:spacing w:before="0" w:after="0" w:line="579" w:lineRule="exact"/>
        <w:ind w:left="0" w:leftChars="0" w:right="0" w:firstLine="0" w:firstLineChars="0"/>
        <w:jc w:val="center"/>
        <w:textAlignment w:val="auto"/>
        <w:outlineLvl w:val="9"/>
        <w:rPr>
          <w:rFonts w:hint="eastAsia" w:ascii="方正小标宋简体" w:hAnsi="Times New Roman" w:eastAsia="方正小标宋简体"/>
          <w:bCs/>
          <w:color w:val="000000"/>
          <w:kern w:val="0"/>
          <w:sz w:val="44"/>
          <w:szCs w:val="44"/>
        </w:rPr>
      </w:pPr>
      <w:r>
        <w:rPr>
          <w:rFonts w:hint="eastAsia" w:ascii="方正小标宋简体" w:hAnsi="Times New Roman" w:eastAsia="方正小标宋简体"/>
          <w:sz w:val="44"/>
          <w:szCs w:val="44"/>
        </w:rPr>
        <w:t>中共丹东市人力资源和社会保障局</w:t>
      </w:r>
      <w:r>
        <w:rPr>
          <w:rFonts w:hint="eastAsia" w:ascii="方正小标宋简体" w:hAnsi="Times New Roman" w:eastAsia="方正小标宋简体"/>
          <w:bCs/>
          <w:color w:val="000000"/>
          <w:kern w:val="0"/>
          <w:sz w:val="44"/>
          <w:szCs w:val="44"/>
        </w:rPr>
        <w:t>党组关于</w:t>
      </w:r>
    </w:p>
    <w:p>
      <w:pPr>
        <w:widowControl w:val="0"/>
        <w:wordWrap/>
        <w:autoSpaceDE w:val="0"/>
        <w:adjustRightInd/>
        <w:snapToGrid/>
        <w:spacing w:before="0" w:after="0" w:line="579" w:lineRule="exact"/>
        <w:ind w:left="0" w:leftChars="0" w:right="0" w:firstLine="0" w:firstLineChars="0"/>
        <w:jc w:val="center"/>
        <w:textAlignment w:val="auto"/>
        <w:outlineLvl w:val="9"/>
        <w:rPr>
          <w:rFonts w:hint="eastAsia" w:ascii="方正小标宋简体" w:hAnsi="Times New Roman" w:eastAsia="方正小标宋简体"/>
          <w:bCs/>
          <w:color w:val="000000"/>
          <w:kern w:val="0"/>
          <w:sz w:val="44"/>
          <w:szCs w:val="44"/>
        </w:rPr>
      </w:pPr>
      <w:r>
        <w:rPr>
          <w:rFonts w:hint="eastAsia" w:ascii="方正小标宋简体" w:hAnsi="Times New Roman" w:eastAsia="方正小标宋简体"/>
          <w:bCs/>
          <w:color w:val="000000"/>
          <w:kern w:val="0"/>
          <w:sz w:val="44"/>
          <w:szCs w:val="44"/>
        </w:rPr>
        <w:t>市委巡察整改落实进展情况的通报</w:t>
      </w:r>
    </w:p>
    <w:p>
      <w:pPr>
        <w:widowControl w:val="0"/>
        <w:wordWrap/>
        <w:adjustRightInd/>
        <w:spacing w:line="579" w:lineRule="exact"/>
        <w:ind w:firstLine="480" w:firstLineChars="200"/>
        <w:jc w:val="center"/>
        <w:rPr>
          <w:rFonts w:hint="eastAsia" w:hAnsi="仿宋"/>
          <w:sz w:val="24"/>
          <w:szCs w:val="24"/>
        </w:rPr>
      </w:pPr>
    </w:p>
    <w:p>
      <w:pPr>
        <w:widowControl w:val="0"/>
        <w:numPr>
          <w:numId w:val="0"/>
        </w:numPr>
        <w:wordWrap/>
        <w:adjustRightInd/>
        <w:spacing w:line="579" w:lineRule="exact"/>
        <w:ind w:firstLine="680" w:firstLineChars="200"/>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根据市委统一部署，2022</w:t>
      </w:r>
      <w:bookmarkStart w:id="0" w:name="_GoBack"/>
      <w:bookmarkEnd w:id="0"/>
      <w:r>
        <w:rPr>
          <w:rFonts w:hint="default" w:ascii="Times New Roman" w:hAnsi="Times New Roman" w:eastAsia="方正仿宋简体" w:cs="Times New Roman"/>
          <w:sz w:val="34"/>
          <w:szCs w:val="34"/>
        </w:rPr>
        <w:t>年2月28日5月28日，市委第一巡察组对市人力资源和社会保障局党组开展了营商环境专项巡察。同年9月29日，市委巡察组向市人力资源和社会保障局党组反馈了巡察意见。按照党务公开原则和巡察工作有关要求，现将巡察整改落实情况予以公布。</w:t>
      </w:r>
    </w:p>
    <w:p>
      <w:pPr>
        <w:widowControl w:val="0"/>
        <w:wordWrap/>
        <w:autoSpaceDE w:val="0"/>
        <w:adjustRightInd/>
        <w:spacing w:line="579" w:lineRule="exact"/>
        <w:ind w:firstLine="616"/>
        <w:rPr>
          <w:rFonts w:hint="eastAsia" w:ascii="黑体" w:hAnsi="黑体" w:eastAsia="黑体" w:cs="黑体"/>
          <w:b w:val="0"/>
          <w:bCs w:val="0"/>
          <w:sz w:val="34"/>
          <w:szCs w:val="34"/>
        </w:rPr>
      </w:pPr>
      <w:r>
        <w:rPr>
          <w:rFonts w:hint="eastAsia" w:ascii="黑体" w:hAnsi="黑体" w:eastAsia="黑体" w:cs="黑体"/>
          <w:b w:val="0"/>
          <w:bCs w:val="0"/>
          <w:sz w:val="34"/>
          <w:szCs w:val="34"/>
        </w:rPr>
        <w:t>一、</w:t>
      </w:r>
      <w:r>
        <w:rPr>
          <w:rStyle w:val="5"/>
          <w:rFonts w:hint="eastAsia" w:ascii="黑体" w:hAnsi="黑体" w:eastAsia="黑体" w:cs="黑体"/>
          <w:b w:val="0"/>
          <w:bCs w:val="0"/>
          <w:i w:val="0"/>
          <w:iCs w:val="0"/>
          <w:spacing w:val="15"/>
          <w:sz w:val="34"/>
          <w:szCs w:val="34"/>
          <w:shd w:val="clear" w:color="080000" w:fill="FFFFFF"/>
        </w:rPr>
        <w:t>提高政治站位，</w:t>
      </w:r>
      <w:r>
        <w:rPr>
          <w:rStyle w:val="5"/>
          <w:rFonts w:hint="eastAsia" w:ascii="黑体" w:hAnsi="黑体" w:eastAsia="黑体" w:cs="黑体"/>
          <w:b w:val="0"/>
          <w:bCs w:val="0"/>
          <w:i w:val="0"/>
          <w:iCs w:val="0"/>
          <w:spacing w:val="15"/>
          <w:sz w:val="34"/>
          <w:szCs w:val="34"/>
          <w:shd w:val="clear" w:color="090000" w:fill="FFFFFF"/>
          <w:lang w:eastAsia="zh-CN"/>
        </w:rPr>
        <w:t>把</w:t>
      </w:r>
      <w:r>
        <w:rPr>
          <w:rStyle w:val="5"/>
          <w:rFonts w:hint="eastAsia" w:ascii="黑体" w:hAnsi="黑体" w:eastAsia="黑体" w:cs="黑体"/>
          <w:b w:val="0"/>
          <w:bCs w:val="0"/>
          <w:i w:val="0"/>
          <w:iCs w:val="0"/>
          <w:spacing w:val="15"/>
          <w:sz w:val="34"/>
          <w:szCs w:val="34"/>
          <w:shd w:val="clear" w:color="080000" w:fill="FFFFFF"/>
        </w:rPr>
        <w:t>巡察整改</w:t>
      </w:r>
      <w:r>
        <w:rPr>
          <w:rStyle w:val="5"/>
          <w:rFonts w:hint="eastAsia" w:ascii="黑体" w:hAnsi="黑体" w:eastAsia="黑体" w:cs="黑体"/>
          <w:b w:val="0"/>
          <w:bCs w:val="0"/>
          <w:i w:val="0"/>
          <w:iCs w:val="0"/>
          <w:spacing w:val="15"/>
          <w:sz w:val="34"/>
          <w:szCs w:val="34"/>
          <w:shd w:val="clear" w:color="090000" w:fill="FFFFFF"/>
          <w:lang w:eastAsia="zh-CN"/>
        </w:rPr>
        <w:t>工作作为</w:t>
      </w:r>
      <w:r>
        <w:rPr>
          <w:rStyle w:val="5"/>
          <w:rFonts w:hint="eastAsia" w:ascii="黑体" w:hAnsi="黑体" w:eastAsia="黑体" w:cs="黑体"/>
          <w:b w:val="0"/>
          <w:bCs w:val="0"/>
          <w:i w:val="0"/>
          <w:iCs w:val="0"/>
          <w:spacing w:val="15"/>
          <w:sz w:val="34"/>
          <w:szCs w:val="34"/>
          <w:shd w:val="clear" w:color="080000" w:fill="FFFFFF"/>
        </w:rPr>
        <w:t>重大政治任务</w:t>
      </w:r>
    </w:p>
    <w:p>
      <w:pPr>
        <w:widowControl w:val="0"/>
        <w:numPr>
          <w:numId w:val="0"/>
        </w:numPr>
        <w:wordWrap/>
        <w:adjustRightInd/>
        <w:spacing w:line="579" w:lineRule="exact"/>
        <w:ind w:firstLine="680" w:firstLineChars="200"/>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对巡察反馈问题整改，从局党组书记到每名局党组成员，都高度重视，认真对待，坚持把巡察整改作为一项艰巨的政治任务抓紧抓实抓出成效。局党组书记多次听取情况汇报，多次调度进展情况，多次作出重要批示，为局党组抓好问题整改指明了方向、坚定了信心。</w:t>
      </w:r>
      <w:r>
        <w:rPr>
          <w:rFonts w:hint="eastAsia" w:ascii="Times New Roman" w:hAnsi="Times New Roman" w:eastAsia="方正仿宋简体" w:cs="Times New Roman"/>
          <w:sz w:val="34"/>
          <w:szCs w:val="34"/>
          <w:lang w:eastAsia="zh-CN"/>
        </w:rPr>
        <w:t>同年</w:t>
      </w:r>
      <w:r>
        <w:rPr>
          <w:rFonts w:hint="eastAsia" w:ascii="Times New Roman" w:hAnsi="Times New Roman" w:eastAsia="方正仿宋简体" w:cs="Times New Roman"/>
          <w:sz w:val="34"/>
          <w:szCs w:val="34"/>
        </w:rPr>
        <w:t>10月19日，召开了整改落实市委巡察反馈意见专题民主生活会，对市委巡察组反馈的问题，</w:t>
      </w:r>
      <w:r>
        <w:rPr>
          <w:rFonts w:hint="eastAsia" w:ascii="Times New Roman" w:hAnsi="Times New Roman" w:eastAsia="方正仿宋简体" w:cs="Times New Roman"/>
          <w:sz w:val="34"/>
          <w:szCs w:val="34"/>
          <w:lang w:eastAsia="zh-CN"/>
        </w:rPr>
        <w:t>进行了深刻</w:t>
      </w:r>
      <w:r>
        <w:rPr>
          <w:rFonts w:hint="eastAsia" w:ascii="Times New Roman" w:hAnsi="Times New Roman" w:eastAsia="方正仿宋简体" w:cs="Times New Roman"/>
          <w:sz w:val="34"/>
          <w:szCs w:val="34"/>
        </w:rPr>
        <w:t>剖析、提出整改方向，</w:t>
      </w:r>
      <w:r>
        <w:rPr>
          <w:rFonts w:hint="eastAsia" w:ascii="Times New Roman" w:hAnsi="Times New Roman" w:eastAsia="方正仿宋简体" w:cs="Times New Roman"/>
          <w:sz w:val="34"/>
          <w:szCs w:val="34"/>
          <w:lang w:eastAsia="zh-CN"/>
        </w:rPr>
        <w:t>具体举措</w:t>
      </w:r>
      <w:r>
        <w:rPr>
          <w:rFonts w:hint="eastAsia" w:ascii="Times New Roman" w:hAnsi="Times New Roman" w:eastAsia="方正仿宋简体" w:cs="Times New Roman"/>
          <w:sz w:val="34"/>
          <w:szCs w:val="34"/>
        </w:rPr>
        <w:t>。</w:t>
      </w:r>
    </w:p>
    <w:p>
      <w:pPr>
        <w:widowControl w:val="0"/>
        <w:wordWrap/>
        <w:autoSpaceDE w:val="0"/>
        <w:adjustRightInd/>
        <w:spacing w:line="579" w:lineRule="exact"/>
        <w:ind w:firstLine="616"/>
        <w:rPr>
          <w:rFonts w:hint="eastAsia" w:ascii="黑体" w:hAnsi="黑体" w:eastAsia="黑体" w:cs="黑体"/>
          <w:b w:val="0"/>
          <w:bCs w:val="0"/>
          <w:sz w:val="34"/>
          <w:szCs w:val="34"/>
        </w:rPr>
      </w:pPr>
      <w:r>
        <w:rPr>
          <w:rFonts w:hint="eastAsia" w:ascii="黑体" w:hAnsi="黑体" w:eastAsia="黑体" w:cs="黑体"/>
          <w:b w:val="0"/>
          <w:bCs w:val="0"/>
          <w:sz w:val="34"/>
          <w:szCs w:val="34"/>
        </w:rPr>
        <w:t>二、</w:t>
      </w:r>
      <w:r>
        <w:rPr>
          <w:rStyle w:val="5"/>
          <w:rFonts w:hint="eastAsia" w:ascii="黑体" w:hAnsi="黑体" w:eastAsia="黑体" w:cs="黑体"/>
          <w:b w:val="0"/>
          <w:bCs w:val="0"/>
          <w:i w:val="0"/>
          <w:iCs w:val="0"/>
          <w:spacing w:val="15"/>
          <w:sz w:val="34"/>
          <w:szCs w:val="34"/>
          <w:shd w:val="clear" w:color="080000" w:fill="FFFFFF"/>
        </w:rPr>
        <w:t>注重真改实改，以有力举措推动巡察反馈意见整改取得成效</w:t>
      </w:r>
    </w:p>
    <w:p>
      <w:pPr>
        <w:widowControl w:val="0"/>
        <w:numPr>
          <w:numId w:val="0"/>
        </w:numPr>
        <w:wordWrap/>
        <w:adjustRightInd/>
        <w:spacing w:line="579" w:lineRule="exact"/>
        <w:ind w:firstLine="680" w:firstLineChars="200"/>
        <w:rPr>
          <w:rFonts w:hint="eastAsia" w:ascii="Times New Roman" w:hAnsi="Times New Roman" w:eastAsia="方正仿宋简体" w:cs="Times New Roman"/>
          <w:sz w:val="34"/>
          <w:szCs w:val="34"/>
          <w:lang w:eastAsia="zh-CN"/>
        </w:rPr>
      </w:pPr>
      <w:r>
        <w:rPr>
          <w:rFonts w:hint="eastAsia" w:ascii="Times New Roman" w:hAnsi="Times New Roman" w:eastAsia="方正仿宋简体" w:cs="Times New Roman"/>
          <w:sz w:val="34"/>
          <w:szCs w:val="34"/>
        </w:rPr>
        <w:t>针对市委巡察反馈的3个方面问题，市人力资源和社会保障局党组坚持立行立改、真改实改、全面整改，共制定整改措施41条，已全部完成</w:t>
      </w:r>
      <w:r>
        <w:rPr>
          <w:rFonts w:hint="eastAsia" w:ascii="Times New Roman" w:hAnsi="Times New Roman" w:eastAsia="方正仿宋简体" w:cs="Times New Roman"/>
          <w:sz w:val="34"/>
          <w:szCs w:val="34"/>
          <w:lang w:eastAsia="zh-CN"/>
        </w:rPr>
        <w:t>。</w:t>
      </w:r>
    </w:p>
    <w:p>
      <w:pPr>
        <w:widowControl w:val="0"/>
        <w:wordWrap/>
        <w:adjustRightInd/>
        <w:spacing w:line="579" w:lineRule="exact"/>
        <w:ind w:firstLine="680" w:firstLineChars="200"/>
        <w:rPr>
          <w:rFonts w:hint="eastAsia" w:ascii="楷体" w:hAnsi="楷体" w:eastAsia="楷体" w:cs="楷体"/>
          <w:sz w:val="34"/>
          <w:szCs w:val="34"/>
        </w:rPr>
      </w:pPr>
      <w:r>
        <w:rPr>
          <w:rFonts w:hint="eastAsia" w:ascii="方正楷体简体" w:hAnsi="方正楷体简体" w:eastAsia="方正楷体简体" w:cs="方正楷体简体"/>
          <w:sz w:val="34"/>
          <w:szCs w:val="34"/>
          <w:lang w:eastAsia="zh-CN"/>
        </w:rPr>
        <w:t>（一）认真</w:t>
      </w:r>
      <w:r>
        <w:rPr>
          <w:rFonts w:hint="eastAsia" w:ascii="方正楷体简体" w:hAnsi="方正楷体简体" w:eastAsia="方正楷体简体" w:cs="方正楷体简体"/>
          <w:sz w:val="34"/>
          <w:szCs w:val="34"/>
        </w:rPr>
        <w:t>学习习近平总书记关于营商环境重要讲话和指示批示精神，</w:t>
      </w:r>
      <w:r>
        <w:rPr>
          <w:rFonts w:hint="eastAsia" w:ascii="方正楷体简体" w:hAnsi="方正楷体简体" w:eastAsia="方正楷体简体" w:cs="方正楷体简体"/>
          <w:sz w:val="34"/>
          <w:szCs w:val="34"/>
          <w:lang w:eastAsia="zh-CN"/>
        </w:rPr>
        <w:t>进一步加强</w:t>
      </w:r>
      <w:r>
        <w:rPr>
          <w:rFonts w:hint="eastAsia" w:ascii="方正楷体简体" w:hAnsi="方正楷体简体" w:eastAsia="方正楷体简体" w:cs="方正楷体简体"/>
          <w:sz w:val="34"/>
          <w:szCs w:val="34"/>
        </w:rPr>
        <w:t>制度建设。</w:t>
      </w:r>
    </w:p>
    <w:p>
      <w:pPr>
        <w:widowControl w:val="0"/>
        <w:numPr>
          <w:numId w:val="0"/>
        </w:numPr>
        <w:wordWrap/>
        <w:adjustRightInd/>
        <w:spacing w:line="579" w:lineRule="exact"/>
        <w:ind w:firstLine="680" w:firstLineChars="200"/>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深入学习贯彻习近平总书记重要讲话和指示批示精神，</w:t>
      </w:r>
      <w:r>
        <w:rPr>
          <w:rFonts w:hint="eastAsia" w:ascii="Times New Roman" w:hAnsi="Times New Roman" w:eastAsia="方正仿宋简体" w:cs="Times New Roman"/>
          <w:sz w:val="34"/>
          <w:szCs w:val="34"/>
          <w:lang w:eastAsia="zh-CN"/>
        </w:rPr>
        <w:t>通过局党组会议、</w:t>
      </w:r>
      <w:r>
        <w:rPr>
          <w:rFonts w:hint="eastAsia" w:ascii="Times New Roman" w:hAnsi="Times New Roman" w:eastAsia="方正仿宋简体" w:cs="Times New Roman"/>
          <w:sz w:val="34"/>
          <w:szCs w:val="34"/>
        </w:rPr>
        <w:t>局党组理论学习中心组会议，</w:t>
      </w:r>
      <w:r>
        <w:rPr>
          <w:rFonts w:hint="eastAsia" w:ascii="Times New Roman" w:hAnsi="Times New Roman" w:eastAsia="方正仿宋简体" w:cs="Times New Roman"/>
          <w:sz w:val="34"/>
          <w:szCs w:val="34"/>
          <w:lang w:eastAsia="zh-CN"/>
        </w:rPr>
        <w:t>进行</w:t>
      </w:r>
      <w:r>
        <w:rPr>
          <w:rFonts w:hint="eastAsia" w:ascii="Times New Roman" w:hAnsi="Times New Roman" w:eastAsia="方正仿宋简体" w:cs="Times New Roman"/>
          <w:sz w:val="34"/>
          <w:szCs w:val="34"/>
        </w:rPr>
        <w:t>深入</w:t>
      </w:r>
      <w:r>
        <w:rPr>
          <w:rFonts w:hint="eastAsia" w:ascii="Times New Roman" w:hAnsi="Times New Roman" w:eastAsia="方正仿宋简体" w:cs="Times New Roman"/>
          <w:sz w:val="34"/>
          <w:szCs w:val="34"/>
          <w:lang w:eastAsia="zh-CN"/>
        </w:rPr>
        <w:t>学习</w:t>
      </w:r>
      <w:r>
        <w:rPr>
          <w:rFonts w:hint="eastAsia" w:ascii="Times New Roman" w:hAnsi="Times New Roman" w:eastAsia="方正仿宋简体" w:cs="Times New Roman"/>
          <w:sz w:val="34"/>
          <w:szCs w:val="34"/>
        </w:rPr>
        <w:t>研讨，及时跟进学习</w:t>
      </w:r>
      <w:r>
        <w:rPr>
          <w:rFonts w:hint="eastAsia" w:ascii="Times New Roman" w:hAnsi="Times New Roman" w:eastAsia="方正仿宋简体" w:cs="Times New Roman"/>
          <w:sz w:val="34"/>
          <w:szCs w:val="34"/>
          <w:lang w:eastAsia="zh-CN"/>
        </w:rPr>
        <w:t>习近平总书记最新重要指示批示精神及</w:t>
      </w:r>
      <w:r>
        <w:rPr>
          <w:rFonts w:hint="eastAsia" w:ascii="Times New Roman" w:hAnsi="Times New Roman" w:eastAsia="方正仿宋简体" w:cs="Times New Roman"/>
          <w:sz w:val="34"/>
          <w:szCs w:val="34"/>
        </w:rPr>
        <w:t>党中央重大决策部署，</w:t>
      </w:r>
      <w:r>
        <w:rPr>
          <w:rFonts w:hint="eastAsia" w:ascii="Times New Roman" w:hAnsi="Times New Roman" w:eastAsia="方正仿宋简体" w:cs="Times New Roman"/>
          <w:sz w:val="34"/>
          <w:szCs w:val="34"/>
          <w:lang w:eastAsia="zh-CN"/>
        </w:rPr>
        <w:t>做到学思用贯通、知信行合一，</w:t>
      </w:r>
      <w:r>
        <w:rPr>
          <w:rFonts w:hint="eastAsia" w:ascii="Times New Roman" w:hAnsi="Times New Roman" w:eastAsia="方正仿宋简体" w:cs="Times New Roman"/>
          <w:sz w:val="34"/>
          <w:szCs w:val="34"/>
        </w:rPr>
        <w:t>养成在吃透党中央精神前提下开展工作的习惯</w:t>
      </w:r>
      <w:r>
        <w:rPr>
          <w:rFonts w:hint="eastAsia" w:ascii="Times New Roman" w:hAnsi="Times New Roman" w:eastAsia="方正仿宋简体" w:cs="Times New Roman"/>
          <w:sz w:val="34"/>
          <w:szCs w:val="34"/>
          <w:lang w:eastAsia="zh-CN"/>
        </w:rPr>
        <w:t>，</w:t>
      </w:r>
      <w:r>
        <w:rPr>
          <w:rFonts w:hint="eastAsia" w:ascii="Times New Roman" w:hAnsi="Times New Roman" w:eastAsia="方正仿宋简体" w:cs="Times New Roman"/>
          <w:sz w:val="34"/>
          <w:szCs w:val="34"/>
        </w:rPr>
        <w:t>对贯彻落实习近平总书记重要讲话和指示批示精神进一步细化、实化、项目化，切实</w:t>
      </w:r>
      <w:r>
        <w:rPr>
          <w:rFonts w:hint="eastAsia" w:ascii="Times New Roman" w:hAnsi="Times New Roman" w:eastAsia="方正仿宋简体" w:cs="Times New Roman"/>
          <w:sz w:val="34"/>
          <w:szCs w:val="34"/>
          <w:lang w:eastAsia="zh-CN"/>
        </w:rPr>
        <w:t>做到以习近平新时代中国特色社会主义思想指导工作</w:t>
      </w:r>
      <w:r>
        <w:rPr>
          <w:rFonts w:hint="eastAsia" w:ascii="Times New Roman" w:hAnsi="Times New Roman" w:eastAsia="方正仿宋简体" w:cs="Times New Roman"/>
          <w:sz w:val="34"/>
          <w:szCs w:val="34"/>
        </w:rPr>
        <w:t>。</w:t>
      </w:r>
    </w:p>
    <w:p>
      <w:pPr>
        <w:widowControl w:val="0"/>
        <w:wordWrap/>
        <w:adjustRightInd/>
        <w:spacing w:line="579" w:lineRule="exact"/>
        <w:ind w:firstLine="680" w:firstLineChars="200"/>
        <w:rPr>
          <w:rFonts w:hint="eastAsia" w:ascii="方正楷体简体" w:hAnsi="方正楷体简体" w:eastAsia="方正楷体简体" w:cs="方正楷体简体"/>
          <w:sz w:val="34"/>
          <w:szCs w:val="34"/>
        </w:rPr>
      </w:pPr>
      <w:r>
        <w:rPr>
          <w:rFonts w:hint="eastAsia" w:ascii="方正楷体简体" w:hAnsi="方正楷体简体" w:eastAsia="方正楷体简体" w:cs="方正楷体简体"/>
          <w:sz w:val="34"/>
          <w:szCs w:val="34"/>
          <w:lang w:eastAsia="zh-CN"/>
        </w:rPr>
        <w:t>（二）充分</w:t>
      </w:r>
      <w:r>
        <w:rPr>
          <w:rFonts w:hint="eastAsia" w:ascii="方正楷体简体" w:hAnsi="方正楷体简体" w:eastAsia="方正楷体简体" w:cs="方正楷体简体"/>
          <w:sz w:val="34"/>
          <w:szCs w:val="34"/>
        </w:rPr>
        <w:t>发挥就业和人才服务效能</w:t>
      </w:r>
      <w:r>
        <w:rPr>
          <w:rFonts w:hint="eastAsia" w:ascii="方正楷体简体" w:hAnsi="方正楷体简体" w:eastAsia="方正楷体简体" w:cs="方正楷体简体"/>
          <w:sz w:val="34"/>
          <w:szCs w:val="34"/>
          <w:lang w:eastAsia="zh-CN"/>
        </w:rPr>
        <w:t>，加强</w:t>
      </w:r>
      <w:r>
        <w:rPr>
          <w:rFonts w:hint="eastAsia" w:ascii="方正楷体简体" w:hAnsi="方正楷体简体" w:eastAsia="方正楷体简体" w:cs="方正楷体简体"/>
          <w:sz w:val="34"/>
          <w:szCs w:val="34"/>
        </w:rPr>
        <w:t>执法队伍培训。</w:t>
      </w:r>
    </w:p>
    <w:p>
      <w:pPr>
        <w:widowControl w:val="0"/>
        <w:numPr>
          <w:numId w:val="0"/>
        </w:numPr>
        <w:wordWrap/>
        <w:adjustRightInd/>
        <w:spacing w:line="579" w:lineRule="exact"/>
        <w:ind w:firstLine="680" w:firstLineChars="200"/>
        <w:rPr>
          <w:rFonts w:hint="eastAsia" w:ascii="方正仿宋简体" w:hAnsi="方正仿宋简体" w:eastAsia="方正仿宋简体" w:cs="方正仿宋简体"/>
          <w:sz w:val="34"/>
          <w:szCs w:val="34"/>
        </w:rPr>
      </w:pPr>
      <w:r>
        <w:rPr>
          <w:rFonts w:hint="eastAsia" w:hAnsi="仿宋_GB2312" w:cs="仿宋_GB2312"/>
          <w:b/>
          <w:bCs/>
          <w:sz w:val="34"/>
          <w:szCs w:val="34"/>
          <w:lang w:val="en-US" w:eastAsia="zh-CN"/>
        </w:rPr>
        <w:t>1.</w:t>
      </w:r>
      <w:r>
        <w:rPr>
          <w:rFonts w:hint="eastAsia" w:ascii="仿宋_GB2312" w:hAnsi="仿宋_GB2312" w:eastAsia="仿宋_GB2312" w:cs="仿宋_GB2312"/>
          <w:b/>
          <w:bCs/>
          <w:sz w:val="34"/>
          <w:szCs w:val="34"/>
        </w:rPr>
        <w:t>完善就业帮扶政策措施</w:t>
      </w:r>
      <w:r>
        <w:rPr>
          <w:rFonts w:hint="eastAsia" w:ascii="仿宋_GB2312" w:hAnsi="仿宋_GB2312" w:eastAsia="仿宋_GB2312" w:cs="仿宋_GB2312"/>
          <w:b/>
          <w:bCs/>
          <w:sz w:val="34"/>
          <w:szCs w:val="34"/>
          <w:lang w:eastAsia="zh-CN"/>
        </w:rPr>
        <w:t>。</w:t>
      </w:r>
      <w:r>
        <w:rPr>
          <w:rFonts w:hint="eastAsia" w:ascii="Times New Roman" w:hAnsi="Times New Roman" w:eastAsia="方正仿宋简体" w:cs="Times New Roman"/>
          <w:sz w:val="34"/>
          <w:szCs w:val="34"/>
        </w:rPr>
        <w:t>加强政策宣传力度</w:t>
      </w:r>
      <w:r>
        <w:rPr>
          <w:rFonts w:hint="eastAsia" w:ascii="Times New Roman" w:hAnsi="Times New Roman" w:eastAsia="方正仿宋简体" w:cs="Times New Roman"/>
          <w:sz w:val="34"/>
          <w:szCs w:val="34"/>
          <w:lang w:eastAsia="zh-CN"/>
        </w:rPr>
        <w:t>，</w:t>
      </w:r>
      <w:r>
        <w:rPr>
          <w:rFonts w:hint="eastAsia" w:ascii="Times New Roman" w:hAnsi="Times New Roman" w:eastAsia="方正仿宋简体" w:cs="Times New Roman"/>
          <w:sz w:val="34"/>
          <w:szCs w:val="34"/>
        </w:rPr>
        <w:t>积极搭建供需对接平台。充分利用丹东市人力资源智慧化市场、微博微信公众号和抖音直播间等公共平台组织开展“线上+线下”复合招聘模式，加大对高校毕业生的就业服务力度。落实创业扶持政策，鼓励创业者积极创业。深入贯彻落实“鸭绿江英才计划2.0版”。全力落实进一步促进高校毕业生等青年群体就业创业若干政策措施。持续实施驻丹职业院校和高校毕业生对接计划。全力开展“高校毕业生就业双百日攻坚”和“就业创业服务攻坚季”两大行动</w:t>
      </w:r>
      <w:r>
        <w:rPr>
          <w:rFonts w:hint="eastAsia" w:ascii="Times New Roman" w:hAnsi="Times New Roman" w:eastAsia="方正仿宋简体" w:cs="Times New Roman"/>
          <w:sz w:val="34"/>
          <w:szCs w:val="34"/>
          <w:lang w:eastAsia="zh-CN"/>
        </w:rPr>
        <w:t>。</w:t>
      </w:r>
      <w:r>
        <w:rPr>
          <w:rFonts w:hint="eastAsia" w:ascii="Times New Roman" w:hAnsi="Times New Roman" w:eastAsia="方正仿宋简体" w:cs="Times New Roman"/>
          <w:sz w:val="34"/>
          <w:szCs w:val="34"/>
        </w:rPr>
        <w:t>通过充分就业社区强化高校毕业生就业措施。组织千名学子进企业。开展大型专场企业与人才对接交流招聘活动。扩大智慧化市场宣传力度。</w:t>
      </w:r>
      <w:r>
        <w:rPr>
          <w:rFonts w:hint="eastAsia" w:ascii="Times New Roman" w:hAnsi="Times New Roman" w:eastAsia="方正仿宋简体" w:cs="Times New Roman"/>
          <w:sz w:val="34"/>
          <w:szCs w:val="34"/>
          <w:lang w:eastAsia="zh-CN"/>
        </w:rPr>
        <w:t>完成</w:t>
      </w:r>
      <w:r>
        <w:rPr>
          <w:rFonts w:hint="eastAsia" w:ascii="Times New Roman" w:hAnsi="Times New Roman" w:eastAsia="方正仿宋简体" w:cs="Times New Roman"/>
          <w:sz w:val="34"/>
          <w:szCs w:val="34"/>
        </w:rPr>
        <w:t>“智慧化市场”二期</w:t>
      </w:r>
      <w:r>
        <w:rPr>
          <w:rFonts w:hint="eastAsia" w:ascii="Times New Roman" w:hAnsi="Times New Roman" w:eastAsia="方正仿宋简体" w:cs="Times New Roman"/>
          <w:sz w:val="34"/>
          <w:szCs w:val="34"/>
          <w:lang w:eastAsia="zh-CN"/>
        </w:rPr>
        <w:t>建设</w:t>
      </w:r>
      <w:r>
        <w:rPr>
          <w:rFonts w:hint="eastAsia" w:ascii="Times New Roman" w:hAnsi="Times New Roman" w:eastAsia="方正仿宋简体" w:cs="Times New Roman"/>
          <w:sz w:val="34"/>
          <w:szCs w:val="34"/>
        </w:rPr>
        <w:t>，增设“政策解读”“政策法规”“就业创业”“职业培训”“人才服务”专栏，不断提高求职招聘信息质量。</w:t>
      </w:r>
      <w:r>
        <w:rPr>
          <w:rFonts w:hint="eastAsia" w:ascii="Times New Roman" w:hAnsi="Times New Roman" w:eastAsia="方正仿宋简体" w:cs="Times New Roman"/>
          <w:sz w:val="34"/>
          <w:szCs w:val="34"/>
          <w:lang w:eastAsia="zh-CN"/>
        </w:rPr>
        <w:t>提高</w:t>
      </w:r>
      <w:r>
        <w:rPr>
          <w:rFonts w:hint="eastAsia" w:ascii="Times New Roman" w:hAnsi="Times New Roman" w:eastAsia="方正仿宋简体" w:cs="Times New Roman"/>
          <w:sz w:val="34"/>
          <w:szCs w:val="34"/>
        </w:rPr>
        <w:t>人才培训、管理和服务能力</w:t>
      </w:r>
      <w:r>
        <w:rPr>
          <w:rFonts w:hint="eastAsia" w:ascii="Times New Roman" w:hAnsi="Times New Roman" w:eastAsia="方正仿宋简体" w:cs="Times New Roman"/>
          <w:sz w:val="34"/>
          <w:szCs w:val="34"/>
          <w:lang w:eastAsia="zh-CN"/>
        </w:rPr>
        <w:t>，加强</w:t>
      </w:r>
      <w:r>
        <w:rPr>
          <w:rFonts w:hint="eastAsia" w:ascii="Times New Roman" w:hAnsi="Times New Roman" w:eastAsia="方正仿宋简体" w:cs="Times New Roman"/>
          <w:sz w:val="34"/>
          <w:szCs w:val="34"/>
        </w:rPr>
        <w:t>人才引进和人才招聘工作。规范事业单位人才招聘工作，为我市人才招聘提供政策保障。</w:t>
      </w:r>
    </w:p>
    <w:p>
      <w:pPr>
        <w:widowControl w:val="0"/>
        <w:numPr>
          <w:numId w:val="0"/>
        </w:numPr>
        <w:wordWrap/>
        <w:adjustRightInd/>
        <w:spacing w:line="579" w:lineRule="exact"/>
        <w:ind w:firstLine="680" w:firstLineChars="200"/>
        <w:rPr>
          <w:rFonts w:hint="eastAsia" w:ascii="Times New Roman" w:hAnsi="Times New Roman" w:eastAsia="方正仿宋简体" w:cs="Times New Roman"/>
          <w:sz w:val="34"/>
          <w:szCs w:val="34"/>
        </w:rPr>
      </w:pPr>
      <w:r>
        <w:rPr>
          <w:rFonts w:hint="eastAsia" w:hAnsi="仿宋_GB2312" w:cs="仿宋_GB2312"/>
          <w:b/>
          <w:bCs/>
          <w:sz w:val="34"/>
          <w:szCs w:val="34"/>
          <w:lang w:val="en-US" w:eastAsia="zh-CN"/>
        </w:rPr>
        <w:t>2.</w:t>
      </w:r>
      <w:r>
        <w:rPr>
          <w:rFonts w:hint="eastAsia" w:ascii="仿宋_GB2312" w:hAnsi="仿宋_GB2312" w:eastAsia="仿宋_GB2312" w:cs="仿宋_GB2312"/>
          <w:b/>
          <w:bCs/>
          <w:sz w:val="34"/>
          <w:szCs w:val="34"/>
        </w:rPr>
        <w:t>组织召开行政执法工作制度培训和《保障农民工工资支付条例》培训。</w:t>
      </w:r>
      <w:r>
        <w:rPr>
          <w:rFonts w:hint="eastAsia" w:ascii="Times New Roman" w:hAnsi="Times New Roman" w:eastAsia="方正仿宋简体" w:cs="Times New Roman"/>
          <w:sz w:val="34"/>
          <w:szCs w:val="34"/>
        </w:rPr>
        <w:t>建立长效机制，定量定向，加大执法业务培训力度。全面贯彻落实《辽宁省欠薪预警信息系统实施方案和管理办法》和《“辽宁省建筑工人实名制信息管理服务平台”上线运行工作的通知》,全力推进欠薪预警系统平台和实名制平台建设，做到应录尽录全覆盖，不断扩大实名制、分账制和银行代发制覆盖面，截止到2022年底，我市欠薪预警系统56个开工项目“一金三制”全部落实。</w:t>
      </w:r>
    </w:p>
    <w:p>
      <w:pPr>
        <w:widowControl w:val="0"/>
        <w:wordWrap/>
        <w:autoSpaceDE w:val="0"/>
        <w:adjustRightInd/>
        <w:spacing w:line="579" w:lineRule="exact"/>
        <w:ind w:firstLine="680" w:firstLineChars="200"/>
        <w:rPr>
          <w:rFonts w:hint="eastAsia" w:ascii="楷体" w:hAnsi="楷体" w:eastAsia="楷体" w:cs="楷体"/>
          <w:b w:val="0"/>
          <w:bCs/>
          <w:sz w:val="34"/>
          <w:szCs w:val="34"/>
          <w:lang w:eastAsia="zh-CN"/>
        </w:rPr>
      </w:pPr>
      <w:r>
        <w:rPr>
          <w:rFonts w:hint="eastAsia" w:ascii="方正楷体简体" w:hAnsi="方正楷体简体" w:eastAsia="方正楷体简体" w:cs="方正楷体简体"/>
          <w:b w:val="0"/>
          <w:bCs/>
          <w:sz w:val="34"/>
          <w:szCs w:val="34"/>
          <w:lang w:eastAsia="zh-CN"/>
        </w:rPr>
        <w:t>（三）</w:t>
      </w:r>
      <w:r>
        <w:rPr>
          <w:rFonts w:hint="eastAsia" w:ascii="方正楷体简体" w:hAnsi="方正楷体简体" w:eastAsia="方正楷体简体" w:cs="方正楷体简体"/>
          <w:b w:val="0"/>
          <w:bCs/>
          <w:sz w:val="34"/>
          <w:szCs w:val="34"/>
        </w:rPr>
        <w:t>深化“放管服”改革力度，</w:t>
      </w:r>
      <w:r>
        <w:rPr>
          <w:rFonts w:hint="eastAsia" w:ascii="方正楷体简体" w:hAnsi="方正楷体简体" w:eastAsia="方正楷体简体" w:cs="方正楷体简体"/>
          <w:b w:val="0"/>
          <w:bCs/>
          <w:sz w:val="34"/>
          <w:szCs w:val="34"/>
          <w:lang w:eastAsia="zh-CN"/>
        </w:rPr>
        <w:t>进一步</w:t>
      </w:r>
      <w:r>
        <w:rPr>
          <w:rFonts w:hint="eastAsia" w:ascii="方正楷体简体" w:hAnsi="方正楷体简体" w:eastAsia="方正楷体简体" w:cs="方正楷体简体"/>
          <w:b w:val="0"/>
          <w:bCs/>
          <w:sz w:val="34"/>
          <w:szCs w:val="34"/>
        </w:rPr>
        <w:t>落实便民化服务</w:t>
      </w:r>
      <w:r>
        <w:rPr>
          <w:rFonts w:hint="eastAsia" w:ascii="方正楷体简体" w:hAnsi="方正楷体简体" w:eastAsia="方正楷体简体" w:cs="方正楷体简体"/>
          <w:b w:val="0"/>
          <w:bCs/>
          <w:sz w:val="34"/>
          <w:szCs w:val="34"/>
          <w:lang w:eastAsia="zh-CN"/>
        </w:rPr>
        <w:t>。</w:t>
      </w:r>
    </w:p>
    <w:p>
      <w:pPr>
        <w:widowControl w:val="0"/>
        <w:numPr>
          <w:numId w:val="0"/>
        </w:numPr>
        <w:wordWrap/>
        <w:adjustRightInd/>
        <w:spacing w:line="579" w:lineRule="exact"/>
        <w:ind w:firstLine="680" w:firstLineChars="200"/>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lang w:val="en-US" w:eastAsia="zh-CN"/>
        </w:rPr>
        <w:t>2023年3月，</w:t>
      </w:r>
      <w:r>
        <w:rPr>
          <w:rFonts w:hint="eastAsia" w:ascii="Times New Roman" w:hAnsi="Times New Roman" w:eastAsia="方正仿宋简体" w:cs="Times New Roman"/>
          <w:sz w:val="34"/>
          <w:szCs w:val="34"/>
        </w:rPr>
        <w:t>市社保中心</w:t>
      </w:r>
      <w:r>
        <w:rPr>
          <w:rFonts w:hint="eastAsia" w:ascii="Times New Roman" w:hAnsi="Times New Roman" w:eastAsia="方正仿宋简体" w:cs="Times New Roman"/>
          <w:sz w:val="34"/>
          <w:szCs w:val="34"/>
          <w:lang w:eastAsia="zh-CN"/>
        </w:rPr>
        <w:t>在三区</w:t>
      </w:r>
      <w:r>
        <w:rPr>
          <w:rFonts w:hint="eastAsia" w:ascii="Times New Roman" w:hAnsi="Times New Roman" w:eastAsia="方正仿宋简体" w:cs="Times New Roman"/>
          <w:sz w:val="34"/>
          <w:szCs w:val="34"/>
        </w:rPr>
        <w:t>增设3个分支机构，承担城乡居民养老保险具体工作</w:t>
      </w:r>
      <w:r>
        <w:rPr>
          <w:rFonts w:hint="eastAsia" w:ascii="Times New Roman" w:hAnsi="Times New Roman" w:eastAsia="方正仿宋简体" w:cs="Times New Roman"/>
          <w:sz w:val="34"/>
          <w:szCs w:val="34"/>
          <w:lang w:eastAsia="zh-CN"/>
        </w:rPr>
        <w:t>，方便群众就近办理业务。进一步加快推进</w:t>
      </w:r>
      <w:r>
        <w:rPr>
          <w:rFonts w:hint="eastAsia" w:ascii="Times New Roman" w:hAnsi="Times New Roman" w:eastAsia="方正仿宋简体" w:cs="Times New Roman"/>
          <w:sz w:val="34"/>
          <w:szCs w:val="34"/>
        </w:rPr>
        <w:t>档案服务信息化</w:t>
      </w:r>
      <w:r>
        <w:rPr>
          <w:rFonts w:hint="eastAsia" w:ascii="Times New Roman" w:hAnsi="Times New Roman" w:eastAsia="方正仿宋简体" w:cs="Times New Roman"/>
          <w:sz w:val="34"/>
          <w:szCs w:val="34"/>
          <w:lang w:eastAsia="zh-CN"/>
        </w:rPr>
        <w:t>。提高</w:t>
      </w:r>
      <w:r>
        <w:rPr>
          <w:rFonts w:hint="eastAsia" w:ascii="Times New Roman" w:hAnsi="Times New Roman" w:eastAsia="方正仿宋简体" w:cs="Times New Roman"/>
          <w:sz w:val="34"/>
          <w:szCs w:val="34"/>
        </w:rPr>
        <w:t>工伤保险认定工作水平</w:t>
      </w:r>
      <w:r>
        <w:rPr>
          <w:rFonts w:hint="eastAsia" w:ascii="Times New Roman" w:hAnsi="Times New Roman" w:eastAsia="方正仿宋简体" w:cs="Times New Roman"/>
          <w:sz w:val="34"/>
          <w:szCs w:val="34"/>
          <w:lang w:eastAsia="zh-CN"/>
        </w:rPr>
        <w:t>。完善</w:t>
      </w:r>
      <w:r>
        <w:rPr>
          <w:rFonts w:hint="eastAsia" w:ascii="Times New Roman" w:hAnsi="Times New Roman" w:eastAsia="方正仿宋简体" w:cs="Times New Roman"/>
          <w:sz w:val="34"/>
          <w:szCs w:val="34"/>
        </w:rPr>
        <w:t>《工伤认定申请不予受理通知书》</w:t>
      </w:r>
      <w:r>
        <w:rPr>
          <w:rFonts w:hint="eastAsia" w:ascii="Times New Roman" w:hAnsi="Times New Roman" w:eastAsia="方正仿宋简体" w:cs="Times New Roman"/>
          <w:sz w:val="34"/>
          <w:szCs w:val="34"/>
          <w:lang w:eastAsia="zh-CN"/>
        </w:rPr>
        <w:t>，</w:t>
      </w:r>
      <w:r>
        <w:rPr>
          <w:rFonts w:hint="eastAsia" w:ascii="Times New Roman" w:hAnsi="Times New Roman" w:eastAsia="方正仿宋简体" w:cs="Times New Roman"/>
          <w:sz w:val="34"/>
          <w:szCs w:val="34"/>
        </w:rPr>
        <w:t>优化办件受理模式，列出工伤认定申请业务必备材料清单，确保申请人一次交材料，减少跑腿次数,同时为申请人提供书面补正材料通知书。</w:t>
      </w:r>
    </w:p>
    <w:p>
      <w:pPr>
        <w:widowControl w:val="0"/>
        <w:numPr>
          <w:ilvl w:val="0"/>
          <w:numId w:val="1"/>
        </w:numPr>
        <w:wordWrap/>
        <w:adjustRightInd/>
        <w:spacing w:line="579" w:lineRule="exact"/>
        <w:ind w:firstLine="740" w:firstLineChars="200"/>
        <w:rPr>
          <w:rStyle w:val="5"/>
          <w:rFonts w:hint="eastAsia" w:ascii="黑体" w:hAnsi="黑体" w:eastAsia="黑体" w:cs="黑体"/>
          <w:b w:val="0"/>
          <w:bCs/>
          <w:i w:val="0"/>
          <w:iCs w:val="0"/>
          <w:spacing w:val="15"/>
          <w:sz w:val="34"/>
          <w:szCs w:val="34"/>
          <w:shd w:val="clear" w:color="080000" w:fill="FFFFFF"/>
        </w:rPr>
      </w:pPr>
      <w:r>
        <w:rPr>
          <w:rStyle w:val="5"/>
          <w:rFonts w:hint="eastAsia" w:ascii="黑体" w:hAnsi="黑体" w:eastAsia="黑体" w:cs="黑体"/>
          <w:b w:val="0"/>
          <w:bCs/>
          <w:i w:val="0"/>
          <w:iCs w:val="0"/>
          <w:spacing w:val="15"/>
          <w:sz w:val="34"/>
          <w:szCs w:val="34"/>
          <w:shd w:val="clear" w:color="080000" w:fill="FFFFFF"/>
        </w:rPr>
        <w:t>持续深入整改，巩固整改成效</w:t>
      </w:r>
    </w:p>
    <w:p>
      <w:pPr>
        <w:widowControl w:val="0"/>
        <w:numPr>
          <w:numId w:val="0"/>
        </w:numPr>
        <w:wordWrap/>
        <w:adjustRightInd/>
        <w:spacing w:line="579" w:lineRule="exact"/>
        <w:ind w:firstLine="680" w:firstLineChars="200"/>
        <w:rPr>
          <w:rFonts w:hint="eastAsia" w:ascii="Times New Roman" w:hAnsi="Times New Roman" w:eastAsia="方正仿宋简体" w:cs="Times New Roman"/>
          <w:sz w:val="34"/>
          <w:szCs w:val="34"/>
        </w:rPr>
      </w:pPr>
      <w:r>
        <w:rPr>
          <w:rFonts w:hint="eastAsia" w:ascii="Times New Roman" w:hAnsi="Times New Roman" w:eastAsia="方正仿宋简体" w:cs="Times New Roman"/>
          <w:sz w:val="34"/>
          <w:szCs w:val="34"/>
        </w:rPr>
        <w:t>市人社局党组将坚定政治方向</w:t>
      </w:r>
      <w:r>
        <w:rPr>
          <w:rFonts w:hint="eastAsia" w:ascii="Times New Roman" w:hAnsi="Times New Roman" w:eastAsia="方正仿宋简体" w:cs="Times New Roman"/>
          <w:sz w:val="34"/>
          <w:szCs w:val="34"/>
          <w:lang w:eastAsia="zh-CN"/>
        </w:rPr>
        <w:t>、统一思想、凝聚共识</w:t>
      </w:r>
      <w:r>
        <w:rPr>
          <w:rFonts w:hint="eastAsia" w:ascii="Times New Roman" w:hAnsi="Times New Roman" w:eastAsia="方正仿宋简体" w:cs="Times New Roman"/>
          <w:sz w:val="34"/>
          <w:szCs w:val="34"/>
        </w:rPr>
        <w:t>，</w:t>
      </w:r>
      <w:r>
        <w:rPr>
          <w:rFonts w:hint="eastAsia" w:ascii="Times New Roman" w:hAnsi="Times New Roman" w:eastAsia="方正仿宋简体" w:cs="Times New Roman"/>
          <w:sz w:val="34"/>
          <w:szCs w:val="34"/>
          <w:lang w:eastAsia="zh-CN"/>
        </w:rPr>
        <w:t>在全市人社系统树立</w:t>
      </w:r>
      <w:r>
        <w:rPr>
          <w:rFonts w:hint="eastAsia" w:ascii="Times New Roman" w:hAnsi="Times New Roman" w:eastAsia="方正仿宋简体" w:cs="Times New Roman"/>
          <w:sz w:val="34"/>
          <w:szCs w:val="34"/>
        </w:rPr>
        <w:t>“人人都是营商环境、个个都是开放形象”</w:t>
      </w:r>
      <w:r>
        <w:rPr>
          <w:rFonts w:hint="eastAsia" w:ascii="Times New Roman" w:hAnsi="Times New Roman" w:eastAsia="方正仿宋简体" w:cs="Times New Roman"/>
          <w:sz w:val="34"/>
          <w:szCs w:val="34"/>
          <w:lang w:eastAsia="zh-CN"/>
        </w:rPr>
        <w:t>的服务意识。</w:t>
      </w:r>
      <w:r>
        <w:rPr>
          <w:rFonts w:hint="eastAsia" w:ascii="Times New Roman" w:hAnsi="Times New Roman" w:eastAsia="方正仿宋简体" w:cs="Times New Roman"/>
          <w:sz w:val="34"/>
          <w:szCs w:val="34"/>
        </w:rPr>
        <w:t>深入开展人社服务“好差评”，继续开展流动红旗评选活动，积极选树省市两级优秀典型</w:t>
      </w:r>
      <w:r>
        <w:rPr>
          <w:rFonts w:hint="eastAsia" w:ascii="Times New Roman" w:hAnsi="Times New Roman" w:eastAsia="方正仿宋简体" w:cs="Times New Roman"/>
          <w:sz w:val="34"/>
          <w:szCs w:val="34"/>
          <w:lang w:eastAsia="zh-CN"/>
        </w:rPr>
        <w:t>，</w:t>
      </w:r>
      <w:r>
        <w:rPr>
          <w:rFonts w:hint="eastAsia" w:ascii="Times New Roman" w:hAnsi="Times New Roman" w:eastAsia="方正仿宋简体" w:cs="Times New Roman"/>
          <w:sz w:val="34"/>
          <w:szCs w:val="34"/>
        </w:rPr>
        <w:t>优化拓展“局长走流程”活动，聚焦群众反映较为集中的问题，听取意见建议，解决堵点痛点，推动问题查改走深走实、取得成效。对营商环境重点领域、重点工作、重点环节实施纪检监察，加大追责问责力度，以监督问责倒逼任务落实</w:t>
      </w:r>
      <w:r>
        <w:rPr>
          <w:rFonts w:hint="eastAsia" w:ascii="Times New Roman" w:hAnsi="Times New Roman" w:eastAsia="方正仿宋简体" w:cs="Times New Roman"/>
          <w:sz w:val="34"/>
          <w:szCs w:val="34"/>
          <w:lang w:eastAsia="zh-CN"/>
        </w:rPr>
        <w:t>，</w:t>
      </w:r>
      <w:r>
        <w:rPr>
          <w:rFonts w:hint="eastAsia" w:ascii="Times New Roman" w:hAnsi="Times New Roman" w:eastAsia="方正仿宋简体" w:cs="Times New Roman"/>
          <w:sz w:val="34"/>
          <w:szCs w:val="34"/>
        </w:rPr>
        <w:t>更好畅通服务企业群众“最后一公里”。</w:t>
      </w:r>
    </w:p>
    <w:p>
      <w:pPr>
        <w:widowControl w:val="0"/>
        <w:numPr>
          <w:numId w:val="0"/>
        </w:numPr>
        <w:wordWrap/>
        <w:adjustRightInd/>
        <w:spacing w:line="579" w:lineRule="exact"/>
        <w:ind w:firstLine="680" w:firstLineChars="200"/>
        <w:rPr>
          <w:rFonts w:hint="eastAsia" w:ascii="Times New Roman" w:hAnsi="Times New Roman" w:eastAsia="方正仿宋简体" w:cs="Times New Roman"/>
          <w:sz w:val="34"/>
          <w:szCs w:val="34"/>
          <w:lang w:val="en-US" w:eastAsia="zh-CN"/>
        </w:rPr>
      </w:pPr>
      <w:r>
        <w:rPr>
          <w:rFonts w:hint="eastAsia" w:ascii="Times New Roman" w:hAnsi="Times New Roman" w:eastAsia="方正仿宋简体" w:cs="Times New Roman"/>
          <w:sz w:val="34"/>
          <w:szCs w:val="34"/>
          <w:lang w:eastAsia="zh-CN"/>
        </w:rPr>
        <w:t>欢迎广大干部群众对巡察整改落实情况进行监督。如有意见建议，请及时向我们反映。联系方式：电话</w:t>
      </w:r>
      <w:r>
        <w:rPr>
          <w:rFonts w:hint="eastAsia" w:ascii="Times New Roman" w:hAnsi="Times New Roman" w:eastAsia="方正仿宋简体" w:cs="Times New Roman"/>
          <w:sz w:val="34"/>
          <w:szCs w:val="34"/>
          <w:lang w:val="en-US" w:eastAsia="zh-CN"/>
        </w:rPr>
        <w:t>0415-3192763；邮政信箱：丹东市振兴区滨江西路6号市人社局机关党办908室。</w:t>
      </w:r>
    </w:p>
    <w:p>
      <w:pPr>
        <w:widowControl w:val="0"/>
        <w:wordWrap/>
        <w:adjustRightInd/>
        <w:spacing w:line="579" w:lineRule="exact"/>
        <w:ind w:firstLine="683" w:firstLineChars="200"/>
        <w:rPr>
          <w:rFonts w:hint="eastAsia" w:ascii="方正仿宋简体" w:hAnsi="方正仿宋简体" w:eastAsia="方正仿宋简体" w:cs="方正仿宋简体"/>
          <w:b/>
          <w:bCs/>
          <w:sz w:val="34"/>
          <w:szCs w:val="34"/>
        </w:rPr>
      </w:pPr>
    </w:p>
    <w:p>
      <w:pPr>
        <w:pStyle w:val="2"/>
        <w:widowControl w:val="0"/>
        <w:wordWrap/>
        <w:adjustRightInd/>
        <w:spacing w:line="579" w:lineRule="exact"/>
        <w:rPr>
          <w:rFonts w:hint="eastAsia" w:ascii="方正仿宋简体" w:hAnsi="方正仿宋简体" w:eastAsia="方正仿宋简体" w:cs="方正仿宋简体"/>
          <w:sz w:val="34"/>
          <w:szCs w:val="34"/>
        </w:rPr>
      </w:pPr>
    </w:p>
    <w:p>
      <w:pPr>
        <w:widowControl w:val="0"/>
        <w:wordWrap/>
        <w:autoSpaceDE w:val="0"/>
        <w:adjustRightInd/>
        <w:spacing w:line="579" w:lineRule="exact"/>
        <w:rPr>
          <w:rFonts w:hint="eastAsia" w:ascii="仿宋_GB2312" w:hAnsi="仿宋_GB2312" w:eastAsia="仿宋_GB2312" w:cs="仿宋_GB2312"/>
          <w:bCs/>
          <w:spacing w:val="-6"/>
          <w:sz w:val="34"/>
          <w:szCs w:val="34"/>
        </w:rPr>
      </w:pPr>
      <w:r>
        <w:rPr>
          <w:rFonts w:hint="eastAsia" w:ascii="方正仿宋简体" w:hAnsi="方正仿宋简体" w:eastAsia="方正仿宋简体" w:cs="方正仿宋简体"/>
          <w:bCs/>
          <w:spacing w:val="-6"/>
          <w:sz w:val="34"/>
          <w:szCs w:val="34"/>
          <w:lang w:val="en-US" w:eastAsia="zh-CN"/>
        </w:rPr>
        <w:t xml:space="preserve">                </w:t>
      </w:r>
      <w:r>
        <w:rPr>
          <w:rFonts w:hint="eastAsia" w:ascii="方正仿宋简体" w:hAnsi="方正仿宋简体" w:eastAsia="方正仿宋简体" w:cs="方正仿宋简体"/>
          <w:bCs/>
          <w:spacing w:val="-6"/>
          <w:sz w:val="34"/>
          <w:szCs w:val="34"/>
        </w:rPr>
        <w:t>中共丹东市人力资源和社会保障局党组</w:t>
      </w:r>
      <w:r>
        <w:rPr>
          <w:rFonts w:hint="eastAsia" w:ascii="仿宋_GB2312" w:hAnsi="仿宋_GB2312" w:eastAsia="仿宋_GB2312" w:cs="仿宋_GB2312"/>
          <w:bCs/>
          <w:spacing w:val="-6"/>
          <w:sz w:val="34"/>
          <w:szCs w:val="34"/>
        </w:rPr>
        <w:t xml:space="preserve">     </w:t>
      </w:r>
    </w:p>
    <w:p>
      <w:pPr>
        <w:widowControl w:val="0"/>
        <w:wordWrap/>
        <w:autoSpaceDE w:val="0"/>
        <w:adjustRightInd/>
        <w:spacing w:line="579" w:lineRule="exact"/>
        <w:rPr>
          <w:rFonts w:hint="eastAsia" w:ascii="仿宋_GB2312" w:hAnsi="仿宋_GB2312" w:eastAsia="仿宋_GB2312" w:cs="仿宋_GB2312"/>
          <w:sz w:val="34"/>
          <w:szCs w:val="34"/>
        </w:rPr>
      </w:pPr>
      <w:r>
        <w:rPr>
          <w:rFonts w:hint="eastAsia" w:ascii="仿宋_GB2312" w:hAnsi="仿宋_GB2312" w:eastAsia="仿宋_GB2312" w:cs="仿宋_GB2312"/>
          <w:bCs/>
          <w:spacing w:val="-6"/>
          <w:sz w:val="34"/>
          <w:szCs w:val="34"/>
        </w:rPr>
        <w:t xml:space="preserve">                           </w:t>
      </w:r>
      <w:r>
        <w:rPr>
          <w:rFonts w:hint="default" w:ascii="Times New Roman" w:hAnsi="Times New Roman" w:eastAsia="仿宋_GB2312" w:cs="Times New Roman"/>
          <w:bCs/>
          <w:spacing w:val="-6"/>
          <w:sz w:val="34"/>
          <w:szCs w:val="34"/>
        </w:rPr>
        <w:t>2023年10月</w:t>
      </w:r>
      <w:r>
        <w:rPr>
          <w:rFonts w:hint="default" w:ascii="Times New Roman" w:hAnsi="Times New Roman" w:cs="Times New Roman"/>
          <w:bCs/>
          <w:spacing w:val="-6"/>
          <w:sz w:val="34"/>
          <w:szCs w:val="34"/>
          <w:lang w:val="en-US" w:eastAsia="zh-CN"/>
        </w:rPr>
        <w:t>16</w:t>
      </w:r>
      <w:r>
        <w:rPr>
          <w:rFonts w:hint="default" w:ascii="Times New Roman" w:hAnsi="Times New Roman" w:eastAsia="仿宋_GB2312" w:cs="Times New Roman"/>
          <w:bCs/>
          <w:spacing w:val="-6"/>
          <w:sz w:val="34"/>
          <w:szCs w:val="34"/>
        </w:rPr>
        <w:t>日</w:t>
      </w:r>
      <w:r>
        <w:rPr>
          <w:rFonts w:hint="eastAsia" w:ascii="仿宋_GB2312" w:hAnsi="仿宋_GB2312" w:eastAsia="仿宋_GB2312" w:cs="仿宋_GB2312"/>
          <w:bCs/>
          <w:spacing w:val="-6"/>
          <w:sz w:val="34"/>
          <w:szCs w:val="34"/>
        </w:rPr>
        <w:t xml:space="preserve">   </w:t>
      </w:r>
    </w:p>
    <w:p>
      <w:pPr>
        <w:widowControl w:val="0"/>
        <w:wordWrap/>
        <w:adjustRightInd/>
        <w:spacing w:line="579" w:lineRule="exact"/>
        <w:ind w:firstLine="680" w:firstLineChars="200"/>
        <w:rPr>
          <w:rFonts w:hint="eastAsia" w:ascii="仿宋_GB2312" w:hAnsi="仿宋_GB2312" w:eastAsia="仿宋_GB2312" w:cs="仿宋_GB2312"/>
          <w:sz w:val="34"/>
          <w:szCs w:val="34"/>
        </w:rPr>
      </w:pPr>
    </w:p>
    <w:p>
      <w:pPr>
        <w:widowControl w:val="0"/>
        <w:wordWrap/>
        <w:adjustRightInd/>
        <w:spacing w:line="579" w:lineRule="exact"/>
        <w:rPr>
          <w:rFonts w:hint="eastAsia" w:ascii="仿宋_GB2312" w:hAnsi="仿宋_GB2312" w:eastAsia="仿宋_GB2312" w:cs="仿宋_GB2312"/>
          <w:sz w:val="34"/>
          <w:szCs w:val="34"/>
        </w:rPr>
      </w:pPr>
    </w:p>
    <w:sectPr>
      <w:headerReference r:id="rId4" w:type="default"/>
      <w:footerReference r:id="rId5" w:type="default"/>
      <w:pgSz w:w="11906" w:h="16838"/>
      <w:pgMar w:top="2211" w:right="1531" w:bottom="1871" w:left="1531" w:header="851" w:footer="992" w:gutter="0"/>
      <w:paperSrc w:first="0" w:other="0"/>
      <w:pgNumType w:fmt="decimal"/>
      <w:cols w:space="720" w:num="1"/>
      <w:rtlGutter w:val="0"/>
      <w:docGrid w:type="lines" w:linePitch="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MingLiU">
    <w:panose1 w:val="02020509000000000000"/>
    <w:charset w:val="88"/>
    <w:family w:val="auto"/>
    <w:pitch w:val="default"/>
    <w:sig w:usb0="A00002FF" w:usb1="28CFFCFA" w:usb2="00000016" w:usb3="00000000" w:csb0="00100001" w:csb1="00000000"/>
  </w:font>
  <w:font w:name="SimSun-ExtB">
    <w:panose1 w:val="02010609060101010101"/>
    <w:charset w:val="86"/>
    <w:family w:val="auto"/>
    <w:pitch w:val="default"/>
    <w:sig w:usb0="00000001" w:usb1="02000000" w:usb2="00000000" w:usb3="00000000" w:csb0="00040001" w:csb1="00000000"/>
  </w:font>
  <w:font w:name="Aparajita">
    <w:panose1 w:val="020B0604020202020204"/>
    <w:charset w:val="00"/>
    <w:family w:val="auto"/>
    <w:pitch w:val="default"/>
    <w:sig w:usb0="00008003" w:usb1="00000000" w:usb2="00000000" w:usb3="00000000" w:csb0="00000001" w:csb1="00000000"/>
  </w:font>
  <w:font w:name="Candara">
    <w:panose1 w:val="020E0502030303020204"/>
    <w:charset w:val="00"/>
    <w:family w:val="auto"/>
    <w:pitch w:val="default"/>
    <w:sig w:usb0="A00002EF" w:usb1="4000A44B" w:usb2="00000000" w:usb3="00000000" w:csb0="2000019F" w:csb1="00000000"/>
  </w:font>
  <w:font w:name="Century">
    <w:panose1 w:val="02040604050505020304"/>
    <w:charset w:val="00"/>
    <w:family w:val="auto"/>
    <w:pitch w:val="default"/>
    <w:sig w:usb0="00000287" w:usb1="00000000" w:usb2="00000000" w:usb3="00000000" w:csb0="2000009F" w:csb1="DFD70000"/>
  </w:font>
  <w:font w:name="Corbel">
    <w:panose1 w:val="020B0503020204020204"/>
    <w:charset w:val="00"/>
    <w:family w:val="auto"/>
    <w:pitch w:val="default"/>
    <w:sig w:usb0="A00002EF" w:usb1="4000A44B" w:usb2="00000000" w:usb3="00000000" w:csb0="2000019F" w:csb1="00000000"/>
  </w:font>
  <w:font w:name="Elephant">
    <w:panose1 w:val="02020904090505020303"/>
    <w:charset w:val="00"/>
    <w:family w:val="auto"/>
    <w:pitch w:val="default"/>
    <w:sig w:usb0="00000003" w:usb1="00000000" w:usb2="00000000" w:usb3="00000000" w:csb0="20000001" w:csb1="00000000"/>
  </w:font>
  <w:font w:name="Gabriola">
    <w:panose1 w:val="04040605051002020D02"/>
    <w:charset w:val="00"/>
    <w:family w:val="auto"/>
    <w:pitch w:val="default"/>
    <w:sig w:usb0="E00002EF" w:usb1="5000204B" w:usb2="00000000" w:usb3="00000000" w:csb0="2000009F" w:csb1="00000000"/>
  </w:font>
  <w:font w:name="MV Boli">
    <w:panose1 w:val="02000500030200090000"/>
    <w:charset w:val="00"/>
    <w:family w:val="auto"/>
    <w:pitch w:val="default"/>
    <w:sig w:usb0="00000003" w:usb1="00000000" w:usb2="00000100" w:usb3="00000000" w:csb0="00000001" w:csb1="00000000"/>
  </w:font>
  <w:font w:name="方正楷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仿宋_GB2312" w:hAnsi="宋体" w:eastAsia="仿宋_GB2312" w:cs="宋体"/>
        <w:kern w:val="2"/>
        <w:sz w:val="18"/>
        <w:szCs w:val="18"/>
        <w:lang w:val="en-US" w:eastAsia="zh-CN" w:bidi="ar-SA"/>
      </w:rPr>
      <w:pict>
        <v:rect id="_x0000_s4098" o:spid="_x0000_s1025" style="position:absolute;left:0;margin-top:0pt;height:144pt;width:144pt;mso-position-horizontal:center;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
    <w:nsid w:val="0000000A"/>
    <w:multiLevelType w:val="singleLevel"/>
    <w:tmpl w:val="0000000A"/>
    <w:lvl w:ilvl="0" w:tentative="1">
      <w:start w:val="3"/>
      <w:numFmt w:val="chineseCounting"/>
      <w:suff w:val="nothing"/>
      <w:lvlText w:val="%1、"/>
      <w:lvlJc w:val="left"/>
      <w:rPr>
        <w:rFonts w:hint="eastAsia"/>
      </w:rPr>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efaultTabStop w:val="420"/>
  <w:drawingGridVerticalSpacing w:val="22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仿宋_GB2312" w:hAnsi="宋体" w:eastAsia="仿宋_GB2312" w:cs="宋体"/>
      <w:kern w:val="2"/>
      <w:sz w:val="32"/>
      <w:szCs w:val="32"/>
      <w:lang w:val="en-US" w:eastAsia="zh-CN" w:bidi="ar-SA"/>
    </w:rPr>
  </w:style>
  <w:style w:type="character" w:default="1" w:styleId="4">
    <w:name w:val="Default Paragraph Font"/>
  </w:style>
  <w:style w:type="paragraph" w:styleId="2">
    <w:name w:val="footer"/>
    <w:basedOn w:val="1"/>
    <w:pPr>
      <w:tabs>
        <w:tab w:val="center" w:pos="4153"/>
        <w:tab w:val="right" w:pos="8306"/>
      </w:tabs>
      <w:snapToGrid w:val="0"/>
      <w:jc w:val="left"/>
    </w:pPr>
    <w:rPr>
      <w:sz w:val="18"/>
      <w:szCs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rPr>
      <w:b/>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1552</Words>
  <Characters>8851</Characters>
  <Lines>73</Lines>
  <Paragraphs>20</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2023-10-09T16:07:00Z</dcterms:created>
  <dc:creator>admin</dc:creator>
  <dcterms:modified xsi:type="dcterms:W3CDTF">2023-10-16T09:44:05Z</dcterms:modified>
  <dc:title>木木木木木立里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y fmtid="{D5CDD505-2E9C-101B-9397-08002B2CF9AE}" pid="3" name="ICV">
    <vt:lpwstr>CB7E7CE55D70447B81A7DD161E0BFC7F_12</vt:lpwstr>
  </property>
</Properties>
</file>