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中共丹东市工业和信息化局党组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关于市委巡察整改落实进展情况的通报</w:t>
      </w:r>
    </w:p>
    <w:p>
      <w:pPr>
        <w:widowControl w:val="0"/>
        <w:tabs>
          <w:tab w:val="left" w:pos="5642"/>
        </w:tabs>
        <w:wordWrap/>
        <w:adjustRightInd/>
        <w:snapToGrid/>
        <w:spacing w:before="0" w:after="0" w:line="579" w:lineRule="exact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根据市委和市委巡察工作领导小组统一部署，2022年2月28日起，历时3个月，市委第六巡察组对丹东市工业和信息化局进行了营商环境专项巡察。2022年9月29日，市委第六巡察组向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丹东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市工业和信息化局党组反馈了巡察意见。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按照党务公开原则和巡察工作有关要求，现将巡察整改情况予以公布。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一、巡察整改落实情况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（一）统一思想 不断提高政治站位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</w:rPr>
        <w:t>市工业和信息化局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党组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坚持以习近平新时代中国特色社会主义思想为指导，切实把思想统一到中央和省委、市委的重要决策部署上来。市委第六巡察组的反馈意见，具有很强的针对性、指导性和操作性。市工业和信息化局党组以高度的政治责任感，完全拥护、照单全收、坚决整改，以刀刃向内的精神，正视工作中存在的问题和薄弱环节，严格按照市委统一部署和市委巡察反馈意见的要求，扎实推动巡察整改工作全面落实落地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（二）强化组织领导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市工业和信息化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局党组在市委第六巡察组反馈意见后，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及时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召开了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党组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会议，专题研究巡察反馈意见整改工作，党组书记、局长朱江同志带领班子成员直面问题，主动对号入座，深刻反思，统筹抓好整改工作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；并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以“坚决抓好市委巡察反馈意见整改落实”为主题，召开领导班子专题民主生活会，班子成员以高度的政治责任感，把自己摆进去、把职责摆进去、把工作摆进去，全面组织推进市委巡察整改“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后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半篇文章”具体工作。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（三）抓实抓细巡察整改具体工作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为切实抓好巡察整改工作，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成立了市工业和信息化局巡察整改工作领导小组，组长由党组书记、局长担任，副组长由党组成员、副局长和直属工信中心党委书记、主任担任，成员包括机关各科室负责人，小组下设办公室，负责统筹推进巡察整改工作。制定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印发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了《市工业和信息化局落实市委第六巡察组反馈意见的整改方案》（丹工信党组〔2022〕35号），明确了整改原则、整改目标、整改步骤、整改任务措施和工作要求及责任领导、责任部门，层层压实责任，强化整改落实，以抓铁有痕、踏石留印的工作作风，坚决完成此次巡察整改工作任务。在市委和市委巡察工作领导小组统一部署下，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市工业和信息化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局全面深入贯彻中央、省委、市委工作要求，通过扎实开展专项整改，大力优化营商环境建设，不断转变工作作风，持续推动我市工业经济高质量发展，取得了阶段性成果。到目前，市委巡察反馈的三部分8个方面25个主要问题，涉及43个具体表现，制定整改措施92条，已完成9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条，整改完成率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100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％，有10个整改措施需要长期推进。期间，组织修订完善制度方案11项，督导清偿账款6334.9477万元，推动下达涉企扶持资金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4499.72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万元，大力推动我市营商环境生态建设持续向好、推动我市工业经济全面振兴全方位振兴。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欢迎广大干部群众对巡察整改落实情况进行监督。如有意见建议，请及时向我们反馈。联系方式：电话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2123111；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邮政信箱：丹东市振兴区银河大街1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00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号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丹东市工业和信息化局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收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2550" w:firstLineChars="79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2550" w:firstLineChars="79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中共丹东市</w:t>
      </w:r>
      <w:r>
        <w:rPr>
          <w:rFonts w:hint="eastAsia" w:ascii="Times New Roman" w:hAnsi="Times New Roman" w:eastAsia="方正仿宋简体" w:cs="Times New Roman"/>
          <w:sz w:val="34"/>
          <w:szCs w:val="34"/>
          <w:lang w:eastAsia="zh-CN"/>
        </w:rPr>
        <w:t>工业和信息化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党组</w:t>
      </w:r>
    </w:p>
    <w:p>
      <w:pPr>
        <w:widowControl w:val="0"/>
        <w:wordWrap/>
        <w:adjustRightInd/>
        <w:snapToGrid/>
        <w:spacing w:before="0" w:after="0" w:line="579" w:lineRule="exact"/>
        <w:ind w:left="0" w:leftChars="0" w:right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4"/>
          <w:szCs w:val="34"/>
        </w:rPr>
        <w:t>20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23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年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月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16</w:t>
      </w:r>
      <w:r>
        <w:rPr>
          <w:rFonts w:hint="eastAsia" w:ascii="Times New Roman" w:hAnsi="Times New Roman" w:eastAsia="方正仿宋简体" w:cs="Times New Roman"/>
          <w:sz w:val="34"/>
          <w:szCs w:val="34"/>
        </w:rPr>
        <w:t>日</w:t>
      </w:r>
    </w:p>
    <w:sectPr>
      <w:footerReference r:id="rId4" w:type="default"/>
      <w:pgSz w:w="11906" w:h="16838"/>
      <w:pgMar w:top="2211" w:right="1531" w:bottom="1871" w:left="1531" w:header="851" w:footer="992" w:gutter="0"/>
      <w:paperSrc w:first="0" w:other="0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楷体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02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1669</Words>
  <Characters>1740</Characters>
  <Lines>46</Lines>
  <Paragraphs>13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2018-08-20T06:59:00Z</dcterms:created>
  <dc:creator>Administrator</dc:creator>
  <cp:lastPrinted>2018-08-24T05:04:00Z</cp:lastPrinted>
  <dcterms:modified xsi:type="dcterms:W3CDTF">2023-10-16T09:33:21Z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FE06657BDBF54AF085D29020C5BDF967_13</vt:lpwstr>
  </property>
</Properties>
</file>