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9"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rPr>
        <w:t>中共丹东市第六人民医院委</w:t>
      </w:r>
      <w:r>
        <w:rPr>
          <w:rFonts w:hint="eastAsia" w:ascii="方正小标宋简体" w:hAnsi="黑体" w:eastAsia="方正小标宋简体" w:cs="黑体"/>
          <w:sz w:val="44"/>
          <w:szCs w:val="44"/>
          <w:lang w:eastAsia="zh-CN"/>
        </w:rPr>
        <w:t>员会</w:t>
      </w:r>
    </w:p>
    <w:p>
      <w:pPr>
        <w:spacing w:line="579"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关于市委巡察整改落实进展情况的通报</w:t>
      </w:r>
    </w:p>
    <w:p>
      <w:pPr>
        <w:spacing w:line="579" w:lineRule="exact"/>
        <w:rPr>
          <w:rFonts w:ascii="仿宋" w:hAnsi="仿宋" w:eastAsia="仿宋" w:cs="仿宋"/>
          <w:sz w:val="32"/>
          <w:szCs w:val="32"/>
        </w:rPr>
      </w:pPr>
    </w:p>
    <w:p>
      <w:pPr>
        <w:spacing w:line="579" w:lineRule="exact"/>
        <w:ind w:firstLine="680" w:firstLineChars="200"/>
        <w:jc w:val="left"/>
        <w:rPr>
          <w:rFonts w:ascii="方正仿宋简体" w:hAnsi="仿宋" w:eastAsia="方正仿宋简体" w:cs="仿宋"/>
          <w:color w:val="000000"/>
          <w:sz w:val="34"/>
          <w:szCs w:val="34"/>
        </w:rPr>
      </w:pPr>
      <w:r>
        <w:rPr>
          <w:rFonts w:hint="eastAsia" w:ascii="方正仿宋简体" w:hAnsi="仿宋" w:eastAsia="方正仿宋简体" w:cs="仿宋"/>
          <w:color w:val="000000"/>
          <w:sz w:val="34"/>
          <w:szCs w:val="34"/>
        </w:rPr>
        <w:t>根据市委和市委巡察工作领导小组统一部署，</w:t>
      </w:r>
      <w:r>
        <w:rPr>
          <w:rFonts w:hint="eastAsia" w:ascii="Times New Roman" w:hAnsi="Times New Roman" w:eastAsia="方正仿宋简体" w:cs="Times New Roman"/>
          <w:color w:val="000000"/>
          <w:sz w:val="34"/>
          <w:szCs w:val="34"/>
        </w:rPr>
        <w:t>2021</w:t>
      </w:r>
      <w:r>
        <w:rPr>
          <w:rFonts w:hint="eastAsia" w:ascii="方正仿宋简体" w:hAnsi="仿宋" w:eastAsia="方正仿宋简体" w:cs="仿宋"/>
          <w:color w:val="000000"/>
          <w:sz w:val="34"/>
          <w:szCs w:val="34"/>
        </w:rPr>
        <w:t>年</w:t>
      </w:r>
      <w:r>
        <w:rPr>
          <w:rFonts w:ascii="Times New Roman" w:hAnsi="Times New Roman" w:eastAsia="方正仿宋简体" w:cs="Times New Roman"/>
          <w:color w:val="000000"/>
          <w:sz w:val="34"/>
          <w:szCs w:val="34"/>
        </w:rPr>
        <w:t>11</w:t>
      </w:r>
      <w:r>
        <w:rPr>
          <w:rFonts w:hint="eastAsia" w:ascii="方正仿宋简体" w:hAnsi="仿宋" w:eastAsia="方正仿宋简体" w:cs="仿宋"/>
          <w:color w:val="000000"/>
          <w:sz w:val="34"/>
          <w:szCs w:val="34"/>
        </w:rPr>
        <w:t>月</w:t>
      </w:r>
      <w:r>
        <w:rPr>
          <w:rFonts w:hint="eastAsia" w:ascii="Times New Roman" w:hAnsi="Times New Roman" w:eastAsia="方正仿宋简体" w:cs="Times New Roman"/>
          <w:color w:val="000000"/>
          <w:sz w:val="34"/>
          <w:szCs w:val="34"/>
        </w:rPr>
        <w:t>18</w:t>
      </w:r>
      <w:r>
        <w:rPr>
          <w:rFonts w:hint="eastAsia" w:ascii="方正仿宋简体" w:hAnsi="仿宋" w:eastAsia="方正仿宋简体" w:cs="仿宋"/>
          <w:color w:val="000000"/>
          <w:sz w:val="34"/>
          <w:szCs w:val="34"/>
        </w:rPr>
        <w:t>日至</w:t>
      </w:r>
      <w:r>
        <w:rPr>
          <w:rFonts w:hint="eastAsia" w:ascii="Times New Roman" w:hAnsi="Times New Roman" w:eastAsia="方正仿宋简体" w:cs="Times New Roman"/>
          <w:color w:val="000000"/>
          <w:sz w:val="34"/>
          <w:szCs w:val="34"/>
        </w:rPr>
        <w:t>2022</w:t>
      </w:r>
      <w:r>
        <w:rPr>
          <w:rFonts w:hint="eastAsia" w:ascii="方正仿宋简体" w:hAnsi="仿宋" w:eastAsia="方正仿宋简体" w:cs="仿宋"/>
          <w:color w:val="000000"/>
          <w:sz w:val="34"/>
          <w:szCs w:val="34"/>
        </w:rPr>
        <w:t>年</w:t>
      </w:r>
      <w:r>
        <w:rPr>
          <w:rFonts w:hint="eastAsia" w:ascii="Times New Roman" w:hAnsi="Times New Roman" w:eastAsia="方正仿宋简体" w:cs="Times New Roman"/>
          <w:color w:val="000000"/>
          <w:sz w:val="34"/>
          <w:szCs w:val="34"/>
        </w:rPr>
        <w:t>1</w:t>
      </w:r>
      <w:r>
        <w:rPr>
          <w:rFonts w:hint="eastAsia" w:ascii="方正仿宋简体" w:hAnsi="仿宋" w:eastAsia="方正仿宋简体" w:cs="仿宋"/>
          <w:color w:val="000000"/>
          <w:sz w:val="34"/>
          <w:szCs w:val="34"/>
        </w:rPr>
        <w:t>月</w:t>
      </w:r>
      <w:r>
        <w:rPr>
          <w:rFonts w:hint="eastAsia" w:ascii="Times New Roman" w:hAnsi="Times New Roman" w:eastAsia="方正仿宋简体" w:cs="Times New Roman"/>
          <w:color w:val="000000"/>
          <w:sz w:val="34"/>
          <w:szCs w:val="34"/>
        </w:rPr>
        <w:t>21</w:t>
      </w:r>
      <w:r>
        <w:rPr>
          <w:rFonts w:hint="eastAsia" w:ascii="方正仿宋简体" w:hAnsi="仿宋" w:eastAsia="方正仿宋简体" w:cs="仿宋"/>
          <w:color w:val="000000"/>
          <w:sz w:val="34"/>
          <w:szCs w:val="34"/>
        </w:rPr>
        <w:t>日，市委第三巡察组对丹东市第六人民医院党委进行了常规巡察。</w:t>
      </w:r>
      <w:r>
        <w:rPr>
          <w:rFonts w:hint="eastAsia" w:ascii="Times New Roman" w:hAnsi="Times New Roman" w:eastAsia="方正仿宋简体" w:cs="Times New Roman"/>
          <w:color w:val="000000"/>
          <w:sz w:val="34"/>
          <w:szCs w:val="34"/>
        </w:rPr>
        <w:t>2022</w:t>
      </w:r>
      <w:r>
        <w:rPr>
          <w:rFonts w:hint="eastAsia" w:ascii="方正仿宋简体" w:hAnsi="仿宋" w:eastAsia="方正仿宋简体" w:cs="仿宋"/>
          <w:color w:val="000000"/>
          <w:sz w:val="34"/>
          <w:szCs w:val="34"/>
        </w:rPr>
        <w:t>年</w:t>
      </w:r>
      <w:r>
        <w:rPr>
          <w:rFonts w:hint="eastAsia" w:ascii="Times New Roman" w:hAnsi="Times New Roman" w:eastAsia="方正仿宋简体" w:cs="Times New Roman"/>
          <w:color w:val="000000"/>
          <w:sz w:val="34"/>
          <w:szCs w:val="34"/>
        </w:rPr>
        <w:t>8</w:t>
      </w:r>
      <w:r>
        <w:rPr>
          <w:rFonts w:hint="eastAsia" w:ascii="方正仿宋简体" w:hAnsi="仿宋" w:eastAsia="方正仿宋简体" w:cs="仿宋"/>
          <w:color w:val="000000"/>
          <w:sz w:val="34"/>
          <w:szCs w:val="34"/>
        </w:rPr>
        <w:t>月</w:t>
      </w:r>
      <w:r>
        <w:rPr>
          <w:rFonts w:hint="eastAsia" w:ascii="Times New Roman" w:hAnsi="Times New Roman" w:eastAsia="方正仿宋简体" w:cs="Times New Roman"/>
          <w:color w:val="000000"/>
          <w:sz w:val="34"/>
          <w:szCs w:val="34"/>
        </w:rPr>
        <w:t>23</w:t>
      </w:r>
      <w:r>
        <w:rPr>
          <w:rFonts w:hint="eastAsia" w:ascii="方正仿宋简体" w:hAnsi="仿宋" w:eastAsia="方正仿宋简体" w:cs="仿宋"/>
          <w:color w:val="000000"/>
          <w:sz w:val="34"/>
          <w:szCs w:val="34"/>
        </w:rPr>
        <w:t>日，市委</w:t>
      </w:r>
      <w:r>
        <w:rPr>
          <w:rFonts w:hint="eastAsia" w:ascii="方正仿宋简体" w:hAnsi="仿宋" w:eastAsia="方正仿宋简体" w:cs="仿宋"/>
          <w:color w:val="000000"/>
          <w:sz w:val="34"/>
          <w:szCs w:val="34"/>
          <w:lang w:eastAsia="zh-CN"/>
        </w:rPr>
        <w:t>第三</w:t>
      </w:r>
      <w:r>
        <w:rPr>
          <w:rFonts w:hint="eastAsia" w:ascii="方正仿宋简体" w:hAnsi="仿宋" w:eastAsia="方正仿宋简体" w:cs="仿宋"/>
          <w:color w:val="000000"/>
          <w:sz w:val="34"/>
          <w:szCs w:val="34"/>
        </w:rPr>
        <w:t>巡察组向丹东市第六人民医院党组织反馈了巡察意见。按照党务公开原则和巡察工作有关要求，现将巡察整改情况予以公布。</w:t>
      </w:r>
    </w:p>
    <w:p>
      <w:pPr>
        <w:spacing w:line="579" w:lineRule="exact"/>
        <w:ind w:firstLine="680" w:firstLineChars="200"/>
        <w:rPr>
          <w:rFonts w:ascii="方正黑体简体" w:hAnsi="黑体" w:eastAsia="方正黑体简体" w:cs="黑体"/>
          <w:sz w:val="34"/>
          <w:szCs w:val="34"/>
        </w:rPr>
      </w:pPr>
      <w:r>
        <w:rPr>
          <w:rFonts w:hint="eastAsia" w:ascii="方正黑体简体" w:hAnsi="黑体" w:eastAsia="方正黑体简体" w:cs="黑体"/>
          <w:sz w:val="34"/>
          <w:szCs w:val="34"/>
        </w:rPr>
        <w:t>一、巡察整改落实情况</w:t>
      </w:r>
    </w:p>
    <w:p>
      <w:pPr>
        <w:spacing w:line="579" w:lineRule="exact"/>
        <w:ind w:firstLine="680" w:firstLineChars="200"/>
        <w:rPr>
          <w:rFonts w:ascii="方正仿宋简体" w:hAnsi="仿宋" w:eastAsia="方正仿宋简体" w:cs="仿宋"/>
          <w:color w:val="000000"/>
          <w:sz w:val="34"/>
          <w:szCs w:val="34"/>
        </w:rPr>
      </w:pPr>
      <w:r>
        <w:rPr>
          <w:rFonts w:hint="eastAsia" w:ascii="方正仿宋简体" w:hAnsi="仿宋" w:eastAsia="方正仿宋简体" w:cs="仿宋"/>
          <w:color w:val="000000"/>
          <w:sz w:val="34"/>
          <w:szCs w:val="34"/>
        </w:rPr>
        <w:t>医院党委把巡察整改作为重大政治任务来抓，始终站在讲政治、讲大局、讲党性的高度，深刻认识整改工作的重要性和紧迫性，切实将思想和行动统一到市委的部署要求上来，以高度的思想自觉正视问题，以强烈的责任担当改正问题，切实做好整改工作。</w:t>
      </w:r>
      <w:r>
        <w:rPr>
          <w:rFonts w:hint="eastAsia" w:ascii="方正黑体简体" w:hAnsi="仿宋" w:eastAsia="方正黑体简体" w:cs="仿宋"/>
          <w:bCs/>
          <w:sz w:val="34"/>
          <w:szCs w:val="34"/>
        </w:rPr>
        <w:t>一是</w:t>
      </w:r>
      <w:r>
        <w:rPr>
          <w:rFonts w:hint="eastAsia" w:ascii="方正仿宋简体" w:hAnsi="仿宋" w:eastAsia="方正仿宋简体" w:cs="仿宋"/>
          <w:color w:val="000000"/>
          <w:sz w:val="34"/>
          <w:szCs w:val="34"/>
        </w:rPr>
        <w:t>统一思想认识。认真学习贯彻习近平总书记关于巡视工作重要论述，召开巡察整改动员部署会，全面落实整改任务。</w:t>
      </w:r>
      <w:r>
        <w:rPr>
          <w:rFonts w:hint="eastAsia" w:ascii="方正黑体简体" w:hAnsi="仿宋" w:eastAsia="方正黑体简体" w:cs="仿宋"/>
          <w:bCs/>
          <w:sz w:val="34"/>
          <w:szCs w:val="34"/>
        </w:rPr>
        <w:t>二是</w:t>
      </w:r>
      <w:r>
        <w:rPr>
          <w:rFonts w:hint="eastAsia" w:ascii="方正仿宋简体" w:hAnsi="仿宋" w:eastAsia="方正仿宋简体" w:cs="仿宋"/>
          <w:color w:val="000000"/>
          <w:sz w:val="34"/>
          <w:szCs w:val="34"/>
        </w:rPr>
        <w:t>加强组织领导。成立医院巡察整改工作领导小组，党政一把手担任组长，以上率下，高位推动。</w:t>
      </w:r>
      <w:r>
        <w:rPr>
          <w:rFonts w:hint="eastAsia" w:ascii="方正黑体简体" w:hAnsi="仿宋" w:eastAsia="方正黑体简体" w:cs="仿宋"/>
          <w:bCs/>
          <w:sz w:val="34"/>
          <w:szCs w:val="34"/>
        </w:rPr>
        <w:t>三是</w:t>
      </w:r>
      <w:r>
        <w:rPr>
          <w:rFonts w:hint="eastAsia" w:ascii="方正仿宋简体" w:hAnsi="仿宋" w:eastAsia="方正仿宋简体" w:cs="仿宋"/>
          <w:color w:val="000000"/>
          <w:sz w:val="34"/>
          <w:szCs w:val="34"/>
        </w:rPr>
        <w:t>召开专题民主生活会。聚焦问题，压实责任，高位推动整改工作落地生根，注重由“点的整改”到“面的提升”，推动医院各项工作顺利开展。</w:t>
      </w:r>
      <w:r>
        <w:rPr>
          <w:rFonts w:hint="eastAsia" w:ascii="方正黑体简体" w:hAnsi="仿宋" w:eastAsia="方正黑体简体" w:cs="仿宋"/>
          <w:bCs/>
          <w:sz w:val="34"/>
          <w:szCs w:val="34"/>
        </w:rPr>
        <w:t>四是</w:t>
      </w:r>
      <w:r>
        <w:rPr>
          <w:rFonts w:hint="eastAsia" w:ascii="方正仿宋简体" w:hAnsi="仿宋" w:eastAsia="方正仿宋简体" w:cs="仿宋"/>
          <w:color w:val="000000"/>
          <w:sz w:val="34"/>
          <w:szCs w:val="34"/>
        </w:rPr>
        <w:t>强化责任分工。制定《丹东市第六人民医院党委关于市委第三巡察组反馈意见整改工作方案》和《丹东市第六人民医院巡察反馈问题整改责任清单》，明确每个问题的责任领导、责任科室、具体责任人、整改时限，逐条对照三个方面</w:t>
      </w:r>
      <w:r>
        <w:rPr>
          <w:rFonts w:hint="eastAsia" w:ascii="Times New Roman" w:hAnsi="Times New Roman" w:eastAsia="方正仿宋简体" w:cs="Times New Roman"/>
          <w:color w:val="000000"/>
          <w:sz w:val="34"/>
          <w:szCs w:val="34"/>
        </w:rPr>
        <w:t>31</w:t>
      </w:r>
      <w:r>
        <w:rPr>
          <w:rFonts w:hint="eastAsia" w:ascii="方正仿宋简体" w:hAnsi="仿宋" w:eastAsia="方正仿宋简体" w:cs="仿宋"/>
          <w:color w:val="000000"/>
          <w:sz w:val="34"/>
          <w:szCs w:val="34"/>
        </w:rPr>
        <w:t>个具体问题，深入分析、深挖根源，制定整改措施</w:t>
      </w:r>
      <w:r>
        <w:rPr>
          <w:rFonts w:hint="eastAsia" w:ascii="Times New Roman" w:hAnsi="Times New Roman" w:eastAsia="方正仿宋简体" w:cs="Times New Roman"/>
          <w:color w:val="000000"/>
          <w:sz w:val="34"/>
          <w:szCs w:val="34"/>
        </w:rPr>
        <w:t>60</w:t>
      </w:r>
      <w:r>
        <w:rPr>
          <w:rFonts w:hint="eastAsia" w:ascii="方正仿宋简体" w:hAnsi="仿宋" w:eastAsia="方正仿宋简体" w:cs="仿宋"/>
          <w:color w:val="000000"/>
          <w:sz w:val="34"/>
          <w:szCs w:val="34"/>
        </w:rPr>
        <w:t>个，整改到位</w:t>
      </w:r>
      <w:r>
        <w:rPr>
          <w:rFonts w:hint="eastAsia" w:ascii="Times New Roman" w:hAnsi="Times New Roman" w:eastAsia="方正仿宋简体" w:cs="Times New Roman"/>
          <w:color w:val="000000"/>
          <w:sz w:val="34"/>
          <w:szCs w:val="34"/>
        </w:rPr>
        <w:t>31</w:t>
      </w:r>
      <w:r>
        <w:rPr>
          <w:rFonts w:hint="eastAsia" w:ascii="方正仿宋简体" w:hAnsi="仿宋" w:eastAsia="方正仿宋简体" w:cs="仿宋"/>
          <w:color w:val="000000"/>
          <w:sz w:val="34"/>
          <w:szCs w:val="34"/>
        </w:rPr>
        <w:t>个，建章立制</w:t>
      </w:r>
      <w:r>
        <w:rPr>
          <w:rFonts w:hint="eastAsia" w:ascii="Times New Roman" w:hAnsi="Times New Roman" w:eastAsia="方正仿宋简体" w:cs="Times New Roman"/>
          <w:color w:val="000000"/>
          <w:sz w:val="34"/>
          <w:szCs w:val="34"/>
        </w:rPr>
        <w:t>16</w:t>
      </w:r>
      <w:r>
        <w:rPr>
          <w:rFonts w:hint="eastAsia" w:ascii="方正仿宋简体" w:hAnsi="仿宋" w:eastAsia="方正仿宋简体" w:cs="仿宋"/>
          <w:color w:val="000000"/>
          <w:sz w:val="34"/>
          <w:szCs w:val="34"/>
        </w:rPr>
        <w:t>个，挽回损失</w:t>
      </w:r>
      <w:r>
        <w:rPr>
          <w:rFonts w:hint="eastAsia" w:ascii="Times New Roman" w:hAnsi="Times New Roman" w:eastAsia="方正仿宋简体" w:cs="Times New Roman"/>
          <w:color w:val="000000"/>
          <w:sz w:val="34"/>
          <w:szCs w:val="34"/>
        </w:rPr>
        <w:t>5.79</w:t>
      </w:r>
      <w:r>
        <w:rPr>
          <w:rFonts w:hint="eastAsia" w:ascii="方正仿宋简体" w:hAnsi="仿宋" w:eastAsia="方正仿宋简体" w:cs="仿宋"/>
          <w:color w:val="000000"/>
          <w:sz w:val="34"/>
          <w:szCs w:val="34"/>
        </w:rPr>
        <w:t>万元。</w:t>
      </w:r>
      <w:r>
        <w:rPr>
          <w:rFonts w:ascii="方正仿宋简体" w:hAnsi="仿宋" w:eastAsia="方正仿宋简体" w:cs="仿宋"/>
          <w:color w:val="000000"/>
          <w:sz w:val="34"/>
          <w:szCs w:val="34"/>
        </w:rPr>
        <w:t>全院党员干部各司其职，直面问题，通力协作，保质保量完成整改任务</w:t>
      </w:r>
      <w:r>
        <w:rPr>
          <w:rFonts w:ascii="仿宋_GB2312" w:hAnsi="微软雅黑" w:eastAsia="仿宋_GB2312" w:cs="仿宋_GB2312"/>
          <w:color w:val="000000"/>
          <w:sz w:val="34"/>
          <w:szCs w:val="34"/>
        </w:rPr>
        <w:t>。</w:t>
      </w:r>
    </w:p>
    <w:p>
      <w:pPr>
        <w:spacing w:line="579" w:lineRule="exact"/>
        <w:ind w:firstLine="680" w:firstLineChars="200"/>
        <w:rPr>
          <w:rFonts w:ascii="方正黑体简体" w:hAnsi="黑体" w:eastAsia="方正黑体简体" w:cs="黑体"/>
          <w:sz w:val="34"/>
          <w:szCs w:val="34"/>
        </w:rPr>
      </w:pPr>
      <w:r>
        <w:rPr>
          <w:rFonts w:hint="eastAsia" w:ascii="方正黑体简体" w:hAnsi="黑体" w:eastAsia="方正黑体简体" w:cs="黑体"/>
          <w:sz w:val="34"/>
          <w:szCs w:val="34"/>
        </w:rPr>
        <w:t>二、下一步整改工作打算</w:t>
      </w:r>
    </w:p>
    <w:p>
      <w:pPr>
        <w:widowControl/>
        <w:shd w:val="clear" w:color="auto" w:fill="FFFFFF"/>
        <w:spacing w:line="579" w:lineRule="exact"/>
        <w:ind w:firstLine="680" w:firstLineChars="200"/>
        <w:rPr>
          <w:rFonts w:ascii="方正楷体简体" w:hAnsi="仿宋" w:eastAsia="方正楷体简体" w:cs="仿宋"/>
          <w:bCs/>
          <w:color w:val="000000"/>
          <w:kern w:val="0"/>
          <w:sz w:val="34"/>
          <w:szCs w:val="34"/>
          <w:shd w:val="clear" w:color="auto" w:fill="FFFFFF"/>
        </w:rPr>
      </w:pPr>
      <w:r>
        <w:rPr>
          <w:rFonts w:hint="eastAsia" w:ascii="方正楷体简体" w:hAnsi="仿宋" w:eastAsia="方正楷体简体" w:cs="仿宋"/>
          <w:bCs/>
          <w:color w:val="000000"/>
          <w:kern w:val="0"/>
          <w:sz w:val="34"/>
          <w:szCs w:val="34"/>
          <w:shd w:val="clear" w:color="auto" w:fill="FFFFFF"/>
        </w:rPr>
        <w:t>（一）进一步强化政治担当，切实加强党的全面领导。</w:t>
      </w:r>
    </w:p>
    <w:p>
      <w:pPr>
        <w:spacing w:line="579" w:lineRule="exact"/>
        <w:ind w:firstLine="680" w:firstLineChars="200"/>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rPr>
        <w:t>1.</w:t>
      </w:r>
      <w:r>
        <w:rPr>
          <w:rFonts w:hint="eastAsia" w:ascii="方正仿宋简体" w:hAnsi="仿宋" w:eastAsia="方正仿宋简体" w:cs="仿宋"/>
          <w:color w:val="000000"/>
          <w:sz w:val="34"/>
          <w:szCs w:val="34"/>
        </w:rPr>
        <w:t>进一步增强“四个意识”，坚定“四个自信”，做到“两个维护”，强化政治担当，始终把党的政治建设摆在首位，积极发挥“头雁效应”，党委书记要认真履行第一责任人职责，以上率下，强化压力传导，班子成员坚决履行好“一岗双责”，把管党治党责任压实到位。全面压实主体责任，切实把责任真正扛在肩上、落到实处。</w:t>
      </w:r>
    </w:p>
    <w:p>
      <w:pPr>
        <w:spacing w:line="579" w:lineRule="exact"/>
        <w:ind w:firstLine="680" w:firstLineChars="200"/>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rPr>
        <w:t>2.</w:t>
      </w:r>
      <w:r>
        <w:rPr>
          <w:rFonts w:hint="eastAsia" w:ascii="方正仿宋简体" w:hAnsi="仿宋" w:eastAsia="方正仿宋简体" w:cs="仿宋"/>
          <w:color w:val="000000"/>
          <w:sz w:val="34"/>
          <w:szCs w:val="34"/>
        </w:rPr>
        <w:t>坚持以人民为中心的发展思想，坚持公立医院公益性，持续深化医药卫生体制改革，牢固树立持续整改、长期整改的思想，以严的要求、实的行动，以高度的政治自觉持续深化巡察整改落实，巩固巡察整改成效，推动巡察整改工作制度化、常态化、长效化，确保整改工作善始善终、善做善成。</w:t>
      </w:r>
    </w:p>
    <w:p>
      <w:pPr>
        <w:widowControl/>
        <w:shd w:val="clear" w:color="auto" w:fill="FFFFFF"/>
        <w:spacing w:line="579" w:lineRule="exact"/>
        <w:ind w:firstLine="680" w:firstLineChars="200"/>
        <w:rPr>
          <w:rFonts w:ascii="方正楷体简体" w:hAnsi="仿宋" w:eastAsia="方正楷体简体" w:cs="仿宋"/>
          <w:bCs/>
          <w:color w:val="000000"/>
          <w:kern w:val="0"/>
          <w:sz w:val="34"/>
          <w:szCs w:val="34"/>
          <w:shd w:val="clear" w:color="auto" w:fill="FFFFFF"/>
        </w:rPr>
      </w:pPr>
      <w:r>
        <w:rPr>
          <w:rFonts w:hint="eastAsia" w:ascii="方正楷体简体" w:hAnsi="仿宋" w:eastAsia="方正楷体简体" w:cs="仿宋"/>
          <w:bCs/>
          <w:color w:val="000000"/>
          <w:kern w:val="0"/>
          <w:sz w:val="34"/>
          <w:szCs w:val="34"/>
          <w:shd w:val="clear" w:color="auto" w:fill="FFFFFF"/>
        </w:rPr>
        <w:t>（二）进一步加强制度建设，切实强化监督检查。</w:t>
      </w:r>
    </w:p>
    <w:p>
      <w:pPr>
        <w:spacing w:line="579" w:lineRule="exact"/>
        <w:ind w:firstLine="680" w:firstLineChars="200"/>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rPr>
        <w:t>1.</w:t>
      </w:r>
      <w:r>
        <w:rPr>
          <w:rFonts w:hint="eastAsia" w:ascii="方正仿宋简体" w:hAnsi="仿宋" w:eastAsia="方正仿宋简体" w:cs="仿宋"/>
          <w:color w:val="000000"/>
          <w:sz w:val="34"/>
          <w:szCs w:val="34"/>
        </w:rPr>
        <w:t>持续加强党的思想、组织、作风、反腐倡廉和制度建设，将党风廉政建设和反腐败工作作为重大政治任务。</w:t>
      </w:r>
    </w:p>
    <w:p>
      <w:pPr>
        <w:spacing w:line="579" w:lineRule="exact"/>
        <w:ind w:firstLine="680" w:firstLineChars="200"/>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lang w:val="en-US" w:eastAsia="zh-CN"/>
        </w:rPr>
        <w:t>2</w:t>
      </w:r>
      <w:r>
        <w:rPr>
          <w:rFonts w:hint="eastAsia" w:ascii="Times New Roman" w:hAnsi="Times New Roman" w:eastAsia="方正仿宋简体" w:cs="Times New Roman"/>
          <w:color w:val="000000"/>
          <w:sz w:val="34"/>
          <w:szCs w:val="34"/>
        </w:rPr>
        <w:t>.</w:t>
      </w:r>
      <w:r>
        <w:rPr>
          <w:rFonts w:hint="eastAsia" w:ascii="方正仿宋简体" w:hAnsi="仿宋" w:eastAsia="方正仿宋简体" w:cs="仿宋"/>
          <w:color w:val="000000"/>
          <w:sz w:val="34"/>
          <w:szCs w:val="34"/>
        </w:rPr>
        <w:t>把准用实监督执纪“四种形态”，突出抓早抓小、动辄则咎，加强日常监管、教育警示，全面正风肃纪、反腐倡廉，推动形成真管真严、敢管敢严、长管长严的工作氛围。</w:t>
      </w:r>
    </w:p>
    <w:p>
      <w:pPr>
        <w:widowControl/>
        <w:shd w:val="clear" w:color="auto" w:fill="FFFFFF"/>
        <w:spacing w:line="579" w:lineRule="exact"/>
        <w:ind w:firstLine="680" w:firstLineChars="200"/>
        <w:rPr>
          <w:rFonts w:ascii="方正仿宋简体" w:hAnsi="仿宋" w:eastAsia="方正仿宋简体" w:cs="仿宋"/>
          <w:color w:val="000000"/>
          <w:sz w:val="34"/>
          <w:szCs w:val="34"/>
        </w:rPr>
      </w:pPr>
      <w:r>
        <w:rPr>
          <w:rFonts w:hint="eastAsia" w:ascii="方正楷体简体" w:hAnsi="仿宋" w:eastAsia="方正楷体简体" w:cs="仿宋"/>
          <w:bCs/>
          <w:color w:val="000000"/>
          <w:kern w:val="0"/>
          <w:sz w:val="34"/>
          <w:szCs w:val="34"/>
          <w:shd w:val="clear" w:color="auto" w:fill="FFFFFF"/>
        </w:rPr>
        <w:t xml:space="preserve">（三）进一步聚焦巩固提升，切实转化工作成效。 </w:t>
      </w:r>
    </w:p>
    <w:p>
      <w:pPr>
        <w:spacing w:line="579" w:lineRule="exact"/>
        <w:ind w:firstLine="680" w:firstLineChars="200"/>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lang w:val="en-US" w:eastAsia="zh-CN"/>
        </w:rPr>
        <w:t>1</w:t>
      </w:r>
      <w:r>
        <w:rPr>
          <w:rFonts w:hint="eastAsia" w:ascii="Times New Roman" w:hAnsi="Times New Roman" w:eastAsia="方正仿宋简体" w:cs="Times New Roman"/>
          <w:color w:val="000000"/>
          <w:sz w:val="34"/>
          <w:szCs w:val="34"/>
        </w:rPr>
        <w:t>.</w:t>
      </w:r>
      <w:r>
        <w:rPr>
          <w:rFonts w:hint="eastAsia" w:ascii="方正仿宋简体" w:hAnsi="仿宋" w:eastAsia="方正仿宋简体" w:cs="仿宋"/>
          <w:color w:val="000000"/>
          <w:sz w:val="34"/>
          <w:szCs w:val="34"/>
        </w:rPr>
        <w:t xml:space="preserve">坚持标本兼治，巩固扩大整改成效。院党委将以此次巡察整改工作为契机，结合医院工作实际，积极运用好巡察整改成果。以治本为重点，总结经验教训，将整改措施制度化、长效化，使制约医院发展的突出问题得到更好更有效的解决。  </w:t>
      </w:r>
    </w:p>
    <w:p>
      <w:pPr>
        <w:spacing w:line="579" w:lineRule="exact"/>
        <w:ind w:firstLine="680" w:firstLineChars="200"/>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lang w:val="en-US" w:eastAsia="zh-CN"/>
        </w:rPr>
        <w:t>2</w:t>
      </w:r>
      <w:r>
        <w:rPr>
          <w:rFonts w:hint="eastAsia" w:ascii="Times New Roman" w:hAnsi="Times New Roman" w:eastAsia="方正仿宋简体" w:cs="Times New Roman"/>
          <w:color w:val="000000"/>
          <w:sz w:val="34"/>
          <w:szCs w:val="34"/>
        </w:rPr>
        <w:t>.</w:t>
      </w:r>
      <w:r>
        <w:rPr>
          <w:rFonts w:hint="eastAsia" w:ascii="方正仿宋简体" w:hAnsi="仿宋" w:eastAsia="方正仿宋简体" w:cs="仿宋"/>
          <w:color w:val="000000"/>
          <w:sz w:val="34"/>
          <w:szCs w:val="34"/>
        </w:rPr>
        <w:t>坚持问题导向、目标导向，切实提高医疗服务水平，医院党委组织和带领全院干部职工凝心聚力，踔厉奋发，为提升新时代传染病健康服务水平而努力。</w:t>
      </w:r>
    </w:p>
    <w:p>
      <w:pPr>
        <w:spacing w:line="579" w:lineRule="exact"/>
        <w:ind w:firstLine="680" w:firstLineChars="200"/>
        <w:jc w:val="left"/>
        <w:rPr>
          <w:rFonts w:ascii="Times New Roman" w:hAnsi="Times New Roman" w:eastAsia="方正仿宋简体" w:cs="Times New Roman"/>
          <w:color w:val="000000"/>
          <w:sz w:val="34"/>
          <w:szCs w:val="34"/>
        </w:rPr>
      </w:pPr>
      <w:r>
        <w:rPr>
          <w:rFonts w:hint="eastAsia" w:ascii="方正仿宋简体" w:hAnsi="仿宋" w:eastAsia="方正仿宋简体" w:cs="仿宋"/>
          <w:color w:val="000000"/>
          <w:sz w:val="34"/>
          <w:szCs w:val="34"/>
        </w:rPr>
        <w:t>欢迎广大干部群众对巡察整改落实情况进行监督。如有意见建议，请及时向我们反映。联系方式：电话</w:t>
      </w:r>
      <w:r>
        <w:rPr>
          <w:rFonts w:hint="eastAsia" w:ascii="Times New Roman" w:hAnsi="Times New Roman" w:eastAsia="方正仿宋简体" w:cs="Times New Roman"/>
          <w:color w:val="000000"/>
          <w:sz w:val="34"/>
          <w:szCs w:val="34"/>
        </w:rPr>
        <w:t>0415-2318899</w:t>
      </w:r>
    </w:p>
    <w:p>
      <w:pPr>
        <w:spacing w:line="579" w:lineRule="exact"/>
        <w:jc w:val="left"/>
        <w:rPr>
          <w:rFonts w:ascii="方正仿宋简体" w:hAnsi="仿宋" w:eastAsia="方正仿宋简体" w:cs="仿宋"/>
          <w:color w:val="000000"/>
          <w:sz w:val="34"/>
          <w:szCs w:val="34"/>
        </w:rPr>
      </w:pPr>
      <w:r>
        <w:rPr>
          <w:rFonts w:hint="eastAsia" w:ascii="Times New Roman" w:hAnsi="Times New Roman" w:eastAsia="方正仿宋简体" w:cs="Times New Roman"/>
          <w:color w:val="000000"/>
          <w:sz w:val="34"/>
          <w:szCs w:val="34"/>
        </w:rPr>
        <w:t>邮政信箱：</w:t>
      </w:r>
      <w:r>
        <w:rPr>
          <w:rFonts w:hint="eastAsia" w:ascii="方正仿宋简体" w:hAnsi="仿宋" w:eastAsia="方正仿宋简体" w:cs="仿宋"/>
          <w:color w:val="000000"/>
          <w:sz w:val="34"/>
          <w:szCs w:val="34"/>
        </w:rPr>
        <w:t>丹东市振兴区桃源街</w:t>
      </w:r>
      <w:r>
        <w:rPr>
          <w:rFonts w:hint="eastAsia" w:ascii="Times New Roman" w:hAnsi="Times New Roman" w:eastAsia="方正仿宋简体" w:cs="Times New Roman"/>
          <w:color w:val="000000"/>
          <w:sz w:val="34"/>
          <w:szCs w:val="34"/>
        </w:rPr>
        <w:t>38-1</w:t>
      </w:r>
      <w:r>
        <w:rPr>
          <w:rFonts w:hint="eastAsia" w:ascii="方正仿宋简体" w:hAnsi="仿宋" w:eastAsia="方正仿宋简体" w:cs="仿宋"/>
          <w:color w:val="000000"/>
          <w:sz w:val="34"/>
          <w:szCs w:val="34"/>
        </w:rPr>
        <w:t>号（丹东市第六人民医院纪委）；电子邮箱：</w:t>
      </w:r>
      <w:r>
        <w:rPr>
          <w:rFonts w:hint="eastAsia" w:ascii="Times New Roman" w:hAnsi="Times New Roman" w:eastAsia="方正仿宋简体" w:cs="Times New Roman"/>
          <w:color w:val="000000"/>
          <w:sz w:val="34"/>
          <w:szCs w:val="34"/>
        </w:rPr>
        <w:t>DDHCH001@163COM</w:t>
      </w:r>
      <w:r>
        <w:rPr>
          <w:rFonts w:hint="eastAsia" w:ascii="方正仿宋简体" w:hAnsi="仿宋" w:eastAsia="方正仿宋简体" w:cs="仿宋"/>
          <w:color w:val="000000"/>
          <w:sz w:val="34"/>
          <w:szCs w:val="34"/>
        </w:rPr>
        <w:t>。</w:t>
      </w:r>
    </w:p>
    <w:p>
      <w:pPr>
        <w:spacing w:line="579" w:lineRule="exact"/>
        <w:ind w:firstLine="720"/>
        <w:jc w:val="left"/>
        <w:rPr>
          <w:rFonts w:ascii="仿宋_GB2312" w:hAnsi="仿宋" w:eastAsia="仿宋_GB2312" w:cs="仿宋"/>
          <w:sz w:val="34"/>
          <w:szCs w:val="34"/>
        </w:rPr>
      </w:pPr>
    </w:p>
    <w:p>
      <w:pPr>
        <w:spacing w:line="579" w:lineRule="exact"/>
        <w:rPr>
          <w:rFonts w:ascii="仿宋" w:hAnsi="仿宋" w:eastAsia="仿宋" w:cs="仿宋"/>
          <w:sz w:val="34"/>
          <w:szCs w:val="34"/>
        </w:rPr>
      </w:pPr>
    </w:p>
    <w:p>
      <w:pPr>
        <w:pStyle w:val="2"/>
      </w:pPr>
    </w:p>
    <w:p>
      <w:pPr>
        <w:spacing w:line="579" w:lineRule="exact"/>
        <w:ind w:firstLine="680" w:firstLineChars="200"/>
        <w:jc w:val="left"/>
        <w:rPr>
          <w:rFonts w:ascii="方正仿宋简体" w:hAnsi="仿宋" w:eastAsia="方正仿宋简体" w:cs="仿宋"/>
          <w:color w:val="000000"/>
          <w:sz w:val="34"/>
          <w:szCs w:val="34"/>
        </w:rPr>
      </w:pPr>
      <w:r>
        <w:rPr>
          <w:rFonts w:hint="eastAsia" w:ascii="仿宋" w:hAnsi="仿宋" w:eastAsia="仿宋" w:cs="仿宋"/>
          <w:sz w:val="34"/>
          <w:szCs w:val="34"/>
        </w:rPr>
        <w:t xml:space="preserve">                </w:t>
      </w:r>
      <w:bookmarkStart w:id="0" w:name="_GoBack"/>
      <w:bookmarkEnd w:id="0"/>
      <w:r>
        <w:rPr>
          <w:rFonts w:hint="eastAsia" w:ascii="方正仿宋简体" w:hAnsi="仿宋" w:eastAsia="方正仿宋简体" w:cs="仿宋"/>
          <w:color w:val="000000"/>
          <w:sz w:val="34"/>
          <w:szCs w:val="34"/>
        </w:rPr>
        <w:t>中共丹东市第六人民医院委员会</w:t>
      </w:r>
      <w:r>
        <w:rPr>
          <w:rFonts w:hint="eastAsia" w:ascii="方正仿宋简体" w:hAnsi="仿宋" w:eastAsia="方正仿宋简体" w:cs="仿宋"/>
          <w:color w:val="000000"/>
          <w:sz w:val="34"/>
          <w:szCs w:val="34"/>
          <w:lang w:val="en-US" w:eastAsia="zh-CN"/>
        </w:rPr>
        <w:t xml:space="preserve"> </w:t>
      </w:r>
    </w:p>
    <w:p>
      <w:pPr>
        <w:wordWrap w:val="0"/>
        <w:spacing w:line="579" w:lineRule="exact"/>
        <w:ind w:right="340" w:firstLine="680" w:firstLineChars="200"/>
        <w:jc w:val="center"/>
        <w:rPr>
          <w:rFonts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lang w:val="en-US" w:eastAsia="zh-CN"/>
        </w:rPr>
        <w:t xml:space="preserve">                    </w:t>
      </w:r>
      <w:r>
        <w:rPr>
          <w:rFonts w:hint="eastAsia" w:ascii="Times New Roman" w:hAnsi="Times New Roman" w:eastAsia="方正仿宋简体" w:cs="Times New Roman"/>
          <w:color w:val="000000"/>
          <w:sz w:val="34"/>
          <w:szCs w:val="34"/>
        </w:rPr>
        <w:t xml:space="preserve">2023年6月25日    </w:t>
      </w:r>
    </w:p>
    <w:p>
      <w:pPr>
        <w:spacing w:line="579" w:lineRule="exact"/>
        <w:rPr>
          <w:sz w:val="34"/>
          <w:szCs w:val="34"/>
        </w:rPr>
      </w:pPr>
    </w:p>
    <w:sectPr>
      <w:footerReference r:id="rId4" w:type="default"/>
      <w:pgSz w:w="11906" w:h="16838"/>
      <w:pgMar w:top="2211" w:right="1531" w:bottom="1871"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2"/>
      <w:lang w:val="en-US" w:eastAsia="zh-CN" w:bidi="ar-SA"/>
    </w:rPr>
  </w:style>
  <w:style w:type="character" w:default="1" w:styleId="5">
    <w:name w:val="Default Paragraph Font"/>
  </w:style>
  <w:style w:type="paragraph" w:customStyle="1" w:styleId="2">
    <w:name w:val="Normal Indent"/>
    <w:basedOn w:val="1"/>
    <w:next w:val="1"/>
    <w:pPr>
      <w:ind w:firstLine="420" w:firstLineChars="200"/>
    </w:pPr>
    <w:rPr>
      <w:rFonts w:ascii="Calibri" w:hAnsi="Calibri" w:eastAsia="宋体" w:cs="Times New Roman"/>
      <w:szCs w:val="24"/>
    </w:rPr>
  </w:style>
  <w:style w:type="paragraph" w:styleId="3">
    <w:name w:val="footer"/>
    <w:basedOn w:val="1"/>
    <w:link w:val="4"/>
    <w:pPr>
      <w:tabs>
        <w:tab w:val="center" w:pos="4153"/>
        <w:tab w:val="right" w:pos="8306"/>
      </w:tabs>
      <w:snapToGrid w:val="0"/>
      <w:jc w:val="left"/>
    </w:pPr>
    <w:rPr>
      <w:kern w:val="2"/>
      <w:sz w:val="18"/>
      <w:szCs w:val="18"/>
    </w:rPr>
  </w:style>
  <w:style w:type="character" w:customStyle="1" w:styleId="4">
    <w:name w:val="页脚 Char"/>
    <w:basedOn w:val="5"/>
    <w:link w:val="3"/>
    <w:semiHidden/>
    <w:rPr>
      <w:kern w:val="2"/>
      <w:sz w:val="18"/>
      <w:szCs w:val="18"/>
    </w:rPr>
  </w:style>
  <w:style w:type="paragraph" w:styleId="6">
    <w:name w:val="header"/>
    <w:basedOn w:val="1"/>
    <w:link w:val="7"/>
    <w:pPr>
      <w:pBdr>
        <w:bottom w:val="single" w:color="auto" w:sz="6" w:space="1"/>
      </w:pBdr>
      <w:tabs>
        <w:tab w:val="center" w:pos="4153"/>
        <w:tab w:val="right" w:pos="8306"/>
      </w:tabs>
      <w:snapToGrid w:val="0"/>
      <w:jc w:val="center"/>
    </w:pPr>
    <w:rPr>
      <w:kern w:val="2"/>
      <w:sz w:val="18"/>
      <w:szCs w:val="18"/>
    </w:rPr>
  </w:style>
  <w:style w:type="character" w:customStyle="1" w:styleId="7">
    <w:name w:val="页眉 Char"/>
    <w:basedOn w:val="5"/>
    <w:link w:val="6"/>
    <w:semiHidden/>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1272</Characters>
  <Lines>10</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2023-07-07T22:29:00Z</dcterms:created>
  <dc:creator>Administrator</dc:creator>
  <cp:lastPrinted>2023-06-26T15:24:00Z</cp:lastPrinted>
  <dcterms:modified xsi:type="dcterms:W3CDTF">2023-07-12T14:36:57Z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3898748175DB42C2B53F2F5CBC7670FC_12</vt:lpwstr>
  </property>
</Properties>
</file>